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BE" w:rsidRDefault="000F2FC3">
      <w:pPr>
        <w:spacing w:after="3"/>
        <w:ind w:left="4954" w:right="2582"/>
        <w:jc w:val="center"/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tbl>
      <w:tblPr>
        <w:tblStyle w:val="TableGrid"/>
        <w:tblW w:w="9351" w:type="dxa"/>
        <w:tblInd w:w="2598" w:type="dxa"/>
        <w:tblCellMar>
          <w:top w:w="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E614BE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15 October 2022</w:t>
            </w:r>
          </w:p>
        </w:tc>
      </w:tr>
      <w:tr w:rsidR="00E614BE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PNT2022TMID12045</w:t>
            </w:r>
            <w:bookmarkStart w:id="0" w:name="_GoBack"/>
            <w:bookmarkEnd w:id="0"/>
          </w:p>
        </w:tc>
      </w:tr>
      <w:tr w:rsidR="00E614BE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Project - SMART WASTE MANAGEMENT SYSTEM FOR METROPOLITAN CITIES</w:t>
            </w:r>
          </w:p>
        </w:tc>
      </w:tr>
      <w:tr w:rsidR="00E614BE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614BE" w:rsidRDefault="000F2FC3">
      <w:pPr>
        <w:spacing w:after="163"/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:rsidR="00E614BE" w:rsidRDefault="000F2FC3">
      <w:pPr>
        <w:spacing w:after="164"/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614BE" w:rsidRDefault="000F2FC3">
      <w:pPr>
        <w:spacing w:after="241"/>
        <w:ind w:left="-5" w:hanging="10"/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</w:t>
        </w:r>
        <w:r>
          <w:rPr>
            <w:rFonts w:ascii="Arial" w:eastAsia="Arial" w:hAnsi="Arial" w:cs="Arial"/>
            <w:b/>
            <w:color w:val="0563C1"/>
            <w:u w:val="single" w:color="0563C1"/>
          </w:rPr>
          <w:t>oper.ibm.com/patterns/ai-powered-backend-system-for-order-processing-during-pandemics/</w:t>
        </w:r>
      </w:hyperlink>
    </w:p>
    <w:tbl>
      <w:tblPr>
        <w:tblStyle w:val="TableGrid"/>
        <w:tblW w:w="142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4"/>
        <w:gridCol w:w="15700"/>
      </w:tblGrid>
      <w:tr w:rsidR="00E614BE">
        <w:trPr>
          <w:trHeight w:val="4128"/>
        </w:trPr>
        <w:tc>
          <w:tcPr>
            <w:tcW w:w="6632" w:type="dxa"/>
            <w:tcBorders>
              <w:top w:val="nil"/>
              <w:left w:val="nil"/>
              <w:bottom w:val="nil"/>
              <w:right w:val="nil"/>
            </w:tcBorders>
          </w:tcPr>
          <w:p w:rsidR="00E614BE" w:rsidRDefault="000F2FC3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4117848" cy="2491740"/>
                  <wp:effectExtent l="0" t="0" r="0" b="0"/>
                  <wp:docPr id="71" name="Picture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848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8" w:type="dxa"/>
            <w:tcBorders>
              <w:top w:val="nil"/>
              <w:left w:val="nil"/>
              <w:bottom w:val="nil"/>
              <w:right w:val="nil"/>
            </w:tcBorders>
          </w:tcPr>
          <w:p w:rsidR="00E614BE" w:rsidRDefault="00E614BE">
            <w:pPr>
              <w:spacing w:after="0"/>
              <w:ind w:left="-8072" w:right="15700"/>
            </w:pPr>
          </w:p>
          <w:tbl>
            <w:tblPr>
              <w:tblStyle w:val="TableGrid"/>
              <w:tblW w:w="7480" w:type="dxa"/>
              <w:tblInd w:w="148" w:type="dxa"/>
              <w:tblCellMar>
                <w:top w:w="121" w:type="dxa"/>
                <w:left w:w="14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480"/>
            </w:tblGrid>
            <w:tr w:rsidR="00E614BE">
              <w:trPr>
                <w:trHeight w:val="4128"/>
              </w:trPr>
              <w:tc>
                <w:tcPr>
                  <w:tcW w:w="7480" w:type="dxa"/>
                  <w:tcBorders>
                    <w:top w:val="single" w:sz="4" w:space="0" w:color="000000"/>
                    <w:left w:val="single" w:sz="5" w:space="0" w:color="000000"/>
                    <w:bottom w:val="single" w:sz="4" w:space="0" w:color="000000"/>
                    <w:right w:val="single" w:sz="5" w:space="0" w:color="000000"/>
                  </w:tcBorders>
                </w:tcPr>
                <w:p w:rsidR="00E614BE" w:rsidRDefault="000F2FC3">
                  <w:pPr>
                    <w:spacing w:after="172"/>
                  </w:pPr>
                  <w:r>
                    <w:t>Guidelines:</w:t>
                  </w:r>
                </w:p>
                <w:p w:rsidR="00E614BE" w:rsidRDefault="000F2FC3">
                  <w:pPr>
                    <w:numPr>
                      <w:ilvl w:val="0"/>
                      <w:numId w:val="1"/>
                    </w:numPr>
                    <w:spacing w:after="2" w:line="269" w:lineRule="auto"/>
                    <w:ind w:hanging="360"/>
                  </w:pPr>
                  <w:r>
                    <w:t xml:space="preserve">Our proposed model </w:t>
                  </w:r>
                  <w:proofErr w:type="gramStart"/>
                  <w:r>
                    <w:t>provide</w:t>
                  </w:r>
                  <w:proofErr w:type="gramEnd"/>
                  <w:r>
                    <w:t xml:space="preserve"> real time monitoring to the garbage bins placed in various locations.</w:t>
                  </w:r>
                </w:p>
                <w:p w:rsidR="00E614BE" w:rsidRDefault="000F2FC3">
                  <w:pPr>
                    <w:numPr>
                      <w:ilvl w:val="0"/>
                      <w:numId w:val="1"/>
                    </w:numPr>
                    <w:spacing w:after="0" w:line="271" w:lineRule="auto"/>
                    <w:ind w:hanging="360"/>
                  </w:pPr>
                  <w:r>
                    <w:t xml:space="preserve">The garbage bins are </w:t>
                  </w:r>
                  <w:proofErr w:type="spellStart"/>
                  <w:r>
                    <w:t>build</w:t>
                  </w:r>
                  <w:proofErr w:type="spellEnd"/>
                  <w:r>
                    <w:t xml:space="preserve"> with a sensor </w:t>
                  </w:r>
                  <w:proofErr w:type="gramStart"/>
                  <w:r>
                    <w:t>module(</w:t>
                  </w:r>
                  <w:proofErr w:type="gramEnd"/>
                  <w:r>
                    <w:t xml:space="preserve">Ultrasonic sensor) which </w:t>
                  </w:r>
                  <w:proofErr w:type="spellStart"/>
                  <w:r>
                    <w:t>continuosly</w:t>
                  </w:r>
                  <w:proofErr w:type="spellEnd"/>
                  <w:r>
                    <w:t xml:space="preserve"> monitors the garbage bin.</w:t>
                  </w:r>
                </w:p>
                <w:p w:rsidR="00E614BE" w:rsidRDefault="000F2FC3">
                  <w:pPr>
                    <w:numPr>
                      <w:ilvl w:val="0"/>
                      <w:numId w:val="1"/>
                    </w:numPr>
                    <w:spacing w:after="0"/>
                    <w:ind w:hanging="360"/>
                  </w:pPr>
                  <w:r>
                    <w:t>Any moment the garbage level passes over the critical level (</w:t>
                  </w:r>
                  <w:proofErr w:type="spellStart"/>
                  <w:r>
                    <w:t>i.e</w:t>
                  </w:r>
                  <w:proofErr w:type="spellEnd"/>
                  <w:r>
                    <w:t xml:space="preserve"> 80%),the system generates a notification to the monitoring panel (admin panel /g</w:t>
                  </w:r>
                  <w:r>
                    <w:t>arbage cleaning team) and so the cleaning team collects the garbage from the identified garbage bin.</w:t>
                  </w:r>
                </w:p>
              </w:tc>
            </w:tr>
          </w:tbl>
          <w:p w:rsidR="00E614BE" w:rsidRDefault="00E614BE"/>
        </w:tc>
      </w:tr>
    </w:tbl>
    <w:tbl>
      <w:tblPr>
        <w:tblStyle w:val="TableGrid"/>
        <w:tblpPr w:vertAnchor="page" w:horzAnchor="page" w:tblpX="1332" w:tblpY="9331"/>
        <w:tblOverlap w:val="never"/>
        <w:tblW w:w="14062" w:type="dxa"/>
        <w:tblInd w:w="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E614BE">
        <w:trPr>
          <w:trHeight w:val="54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614BE">
        <w:trPr>
          <w:trHeight w:val="26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8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E614BE">
        <w:trPr>
          <w:trHeight w:val="5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8"/>
              <w:jc w:val="center"/>
            </w:pPr>
            <w:r>
              <w:rPr>
                <w:rFonts w:ascii="Arial" w:eastAsia="Arial" w:hAnsi="Arial" w:cs="Arial"/>
              </w:rPr>
              <w:lastRenderedPageBreak/>
              <w:t>2.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</w:tbl>
    <w:p w:rsidR="00E614BE" w:rsidRDefault="000F2FC3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14193" w:type="dxa"/>
        <w:tblInd w:w="-108" w:type="dxa"/>
        <w:tblCellMar>
          <w:top w:w="1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E614BE">
        <w:trPr>
          <w:trHeight w:val="40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614BE">
        <w:trPr>
          <w:trHeight w:val="51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 w:right="725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614BE">
        <w:trPr>
          <w:trHeight w:val="48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Java / Python</w:t>
            </w:r>
          </w:p>
        </w:tc>
      </w:tr>
      <w:tr w:rsidR="00E614BE">
        <w:trPr>
          <w:trHeight w:val="48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IBM Watson STT service</w:t>
            </w:r>
          </w:p>
        </w:tc>
      </w:tr>
      <w:tr w:rsidR="00E614BE">
        <w:trPr>
          <w:trHeight w:val="48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E614BE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E614BE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614BE">
        <w:trPr>
          <w:trHeight w:val="51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E614BE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E614BE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9.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E614BE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>10.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E614BE">
        <w:trPr>
          <w:trHeight w:val="76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>11.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 w:line="244" w:lineRule="auto"/>
              <w:ind w:left="2"/>
            </w:pPr>
            <w:r>
              <w:rPr>
                <w:rFonts w:ascii="Arial" w:eastAsia="Arial" w:hAnsi="Arial" w:cs="Arial"/>
              </w:rPr>
              <w:t xml:space="preserve">Application Deployment on Local System / </w:t>
            </w:r>
            <w:r>
              <w:rPr>
                <w:rFonts w:ascii="Arial" w:eastAsia="Arial" w:hAnsi="Arial" w:cs="Arial"/>
              </w:rPr>
              <w:t>Cloud Local Server Configuration:</w:t>
            </w:r>
          </w:p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Cloud Server Configuration :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E614BE" w:rsidRDefault="000F2FC3">
      <w:pPr>
        <w:spacing w:after="163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14062" w:type="dxa"/>
        <w:tblInd w:w="-108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E614BE">
        <w:trPr>
          <w:trHeight w:val="54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614BE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8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Justify the scalability of architecture (3 – </w:t>
            </w:r>
            <w:r>
              <w:rPr>
                <w:rFonts w:ascii="Arial" w:eastAsia="Arial" w:hAnsi="Arial" w:cs="Arial"/>
              </w:rPr>
              <w:t>tier, Micro-services)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614BE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8"/>
              <w:jc w:val="center"/>
            </w:pPr>
            <w:r>
              <w:rPr>
                <w:rFonts w:ascii="Arial" w:eastAsia="Arial" w:hAnsi="Arial" w:cs="Arial"/>
              </w:rPr>
              <w:lastRenderedPageBreak/>
              <w:t>4.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614BE">
        <w:trPr>
          <w:trHeight w:val="76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48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4BE" w:rsidRDefault="000F2FC3">
            <w:pPr>
              <w:spacing w:after="0"/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E614BE" w:rsidRDefault="000F2FC3">
      <w:pPr>
        <w:spacing w:after="163"/>
        <w:ind w:left="-5" w:hanging="10"/>
      </w:pPr>
      <w:r>
        <w:rPr>
          <w:rFonts w:ascii="Arial" w:eastAsia="Arial" w:hAnsi="Arial" w:cs="Arial"/>
          <w:b/>
        </w:rPr>
        <w:t>References:</w:t>
      </w:r>
    </w:p>
    <w:p w:rsidR="00E614BE" w:rsidRDefault="000F2FC3">
      <w:pPr>
        <w:spacing w:after="158"/>
        <w:ind w:left="-5" w:hanging="10"/>
      </w:pPr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</w:p>
    <w:p w:rsidR="00E614BE" w:rsidRDefault="000F2FC3">
      <w:pPr>
        <w:spacing w:after="3" w:line="409" w:lineRule="auto"/>
        <w:ind w:left="-5" w:right="3165" w:hanging="10"/>
      </w:pPr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https://developer.ibm.com/patterns/online-order-processing-system-during-pandemic/ 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</w:t>
        </w:r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.com/cloud/architecture 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</w:p>
    <w:p w:rsidR="00E614BE" w:rsidRDefault="000F2FC3">
      <w:pPr>
        <w:spacing w:after="3"/>
        <w:ind w:left="-5" w:hanging="10"/>
      </w:pP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</w:t>
        </w:r>
        <w:r>
          <w:rPr>
            <w:rFonts w:ascii="Arial" w:eastAsia="Arial" w:hAnsi="Arial" w:cs="Arial"/>
            <w:b/>
            <w:color w:val="0563C1"/>
            <w:u w:val="single" w:color="0563C1"/>
          </w:rPr>
          <w:t>/the-internal-startup/how-to-draw-useful-technical-architecture-diagrams-2d20c9fda90d</w:t>
        </w:r>
      </w:hyperlink>
    </w:p>
    <w:sectPr w:rsidR="00E614BE">
      <w:pgSz w:w="16838" w:h="11906" w:orient="landscape"/>
      <w:pgMar w:top="1445" w:right="3222" w:bottom="12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C5755"/>
    <w:multiLevelType w:val="hybridMultilevel"/>
    <w:tmpl w:val="46547AB2"/>
    <w:lvl w:ilvl="0" w:tplc="615A1F7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AEBB98">
      <w:start w:val="1"/>
      <w:numFmt w:val="lowerLetter"/>
      <w:lvlText w:val="%2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05EE0">
      <w:start w:val="1"/>
      <w:numFmt w:val="lowerRoman"/>
      <w:lvlText w:val="%3"/>
      <w:lvlJc w:val="left"/>
      <w:pPr>
        <w:ind w:left="1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8CDA30">
      <w:start w:val="1"/>
      <w:numFmt w:val="decimal"/>
      <w:lvlText w:val="%4"/>
      <w:lvlJc w:val="left"/>
      <w:pPr>
        <w:ind w:left="2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6C33A4">
      <w:start w:val="1"/>
      <w:numFmt w:val="lowerLetter"/>
      <w:lvlText w:val="%5"/>
      <w:lvlJc w:val="left"/>
      <w:pPr>
        <w:ind w:left="3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03126">
      <w:start w:val="1"/>
      <w:numFmt w:val="lowerRoman"/>
      <w:lvlText w:val="%6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3E82A0">
      <w:start w:val="1"/>
      <w:numFmt w:val="decimal"/>
      <w:lvlText w:val="%7"/>
      <w:lvlJc w:val="left"/>
      <w:pPr>
        <w:ind w:left="4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6E668E">
      <w:start w:val="1"/>
      <w:numFmt w:val="lowerLetter"/>
      <w:lvlText w:val="%8"/>
      <w:lvlJc w:val="left"/>
      <w:pPr>
        <w:ind w:left="5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AE3F6C">
      <w:start w:val="1"/>
      <w:numFmt w:val="lowerRoman"/>
      <w:lvlText w:val="%9"/>
      <w:lvlJc w:val="left"/>
      <w:pPr>
        <w:ind w:left="6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BE"/>
    <w:rsid w:val="000F2FC3"/>
    <w:rsid w:val="00E6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5CEB"/>
  <w15:docId w15:val="{5D472D62-DD86-48E9-9029-D8E1A74B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2</cp:revision>
  <dcterms:created xsi:type="dcterms:W3CDTF">2022-11-08T09:56:00Z</dcterms:created>
  <dcterms:modified xsi:type="dcterms:W3CDTF">2022-11-08T09:56:00Z</dcterms:modified>
</cp:coreProperties>
</file>