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DA" w:rsidRPr="00B50FDA" w:rsidRDefault="00B50FDA" w:rsidP="00B50FDA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B50FDA">
        <w:rPr>
          <w:rFonts w:cstheme="minorHAnsi"/>
          <w:b/>
          <w:bCs/>
          <w:sz w:val="48"/>
          <w:szCs w:val="48"/>
        </w:rPr>
        <w:t>Project Design Phase-I</w:t>
      </w:r>
    </w:p>
    <w:p w:rsidR="00B50FDA" w:rsidRPr="00B50FDA" w:rsidRDefault="00B50FDA" w:rsidP="00B50FDA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50FDA">
        <w:rPr>
          <w:rFonts w:cstheme="minorHAnsi"/>
          <w:b/>
          <w:bCs/>
          <w:sz w:val="48"/>
          <w:szCs w:val="48"/>
        </w:rPr>
        <w:t>Proposed Solution</w:t>
      </w:r>
    </w:p>
    <w:p w:rsidR="00B50FDA" w:rsidRPr="00AB20AC" w:rsidRDefault="00B50FDA" w:rsidP="00B50FD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B50FDA" w:rsidRPr="00AB20AC" w:rsidTr="00917016"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B50FDA" w:rsidRPr="00AB20AC" w:rsidTr="00917016"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PNT2022TMID43271</w:t>
            </w:r>
          </w:p>
        </w:tc>
      </w:tr>
      <w:tr w:rsidR="00B50FDA" w:rsidRPr="00AB20AC" w:rsidTr="00917016"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AI based discourse for Banking industry  </w:t>
            </w:r>
          </w:p>
        </w:tc>
      </w:tr>
      <w:tr w:rsidR="00B50FDA" w:rsidRPr="00AB20AC" w:rsidTr="00917016"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B50FDA" w:rsidRPr="00AB20AC" w:rsidRDefault="00B50FDA" w:rsidP="00B50FDA">
      <w:pPr>
        <w:rPr>
          <w:rFonts w:cstheme="minorHAnsi"/>
          <w:b/>
          <w:bCs/>
        </w:rPr>
      </w:pPr>
    </w:p>
    <w:p w:rsidR="00B50FDA" w:rsidRPr="00B50FDA" w:rsidRDefault="00B50FDA" w:rsidP="00B50F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50FDA">
        <w:rPr>
          <w:rFonts w:ascii="Times New Roman" w:hAnsi="Times New Roman" w:cs="Times New Roman"/>
          <w:b/>
          <w:bCs/>
          <w:sz w:val="40"/>
          <w:szCs w:val="40"/>
        </w:rPr>
        <w:t xml:space="preserve">Proposed Solution </w:t>
      </w:r>
    </w:p>
    <w:p w:rsidR="00B50FDA" w:rsidRPr="00B50FDA" w:rsidRDefault="00B50FDA" w:rsidP="00B50FDA">
      <w:pPr>
        <w:rPr>
          <w:rFonts w:ascii="Times New Roman" w:hAnsi="Times New Roman" w:cs="Times New Roman"/>
          <w:b/>
          <w:sz w:val="28"/>
          <w:szCs w:val="28"/>
        </w:rPr>
      </w:pPr>
      <w:r w:rsidRPr="00B50FDA">
        <w:rPr>
          <w:rFonts w:ascii="Times New Roman" w:hAnsi="Times New Roman" w:cs="Times New Roman"/>
          <w:b/>
          <w:sz w:val="28"/>
          <w:szCs w:val="28"/>
        </w:rPr>
        <w:t xml:space="preserve">Project team shall fill the following information in proposed solution </w:t>
      </w:r>
    </w:p>
    <w:tbl>
      <w:tblPr>
        <w:tblStyle w:val="TableGrid"/>
        <w:tblW w:w="11260" w:type="dxa"/>
        <w:tblInd w:w="-885" w:type="dxa"/>
        <w:tblLook w:val="04A0"/>
      </w:tblPr>
      <w:tblGrid>
        <w:gridCol w:w="1916"/>
        <w:gridCol w:w="4186"/>
        <w:gridCol w:w="5158"/>
      </w:tblGrid>
      <w:tr w:rsidR="00B50FDA" w:rsidRPr="00B76D2E" w:rsidTr="00B50FDA">
        <w:trPr>
          <w:trHeight w:val="557"/>
        </w:trPr>
        <w:tc>
          <w:tcPr>
            <w:tcW w:w="1916" w:type="dxa"/>
          </w:tcPr>
          <w:p w:rsidR="00B50FDA" w:rsidRPr="00B76D2E" w:rsidRDefault="00B50FDA" w:rsidP="00917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4186" w:type="dxa"/>
          </w:tcPr>
          <w:p w:rsidR="00B50FDA" w:rsidRPr="00B50FDA" w:rsidRDefault="00B50FDA" w:rsidP="009170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5158" w:type="dxa"/>
          </w:tcPr>
          <w:p w:rsidR="00B50FDA" w:rsidRPr="00B50FDA" w:rsidRDefault="00B50FDA" w:rsidP="009170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50FDA" w:rsidRPr="00AB20AC" w:rsidTr="00B50FDA">
        <w:trPr>
          <w:trHeight w:val="817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Digital banking sector can be deployed to accomplish several tasks and improve the customer experience.</w:t>
            </w:r>
          </w:p>
        </w:tc>
      </w:tr>
      <w:tr w:rsidR="00B50FDA" w:rsidRPr="00AB20AC" w:rsidTr="00B50FDA">
        <w:trPr>
          <w:trHeight w:val="817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1. Rising customer expectations 2.Disintermediation 3.Increasingly human like formats.</w:t>
            </w:r>
          </w:p>
        </w:tc>
      </w:tr>
      <w:tr w:rsidR="00B50FDA" w:rsidRPr="00AB20AC" w:rsidTr="00B50FDA">
        <w:trPr>
          <w:trHeight w:val="787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Adopt a holistic</w:t>
            </w:r>
            <w:r w:rsidR="00BE718A">
              <w:t xml:space="preserve"> </w:t>
            </w:r>
            <w:r>
              <w:t>,data driven approach to understanding how customers engage with the bank</w:t>
            </w:r>
          </w:p>
        </w:tc>
      </w:tr>
      <w:tr w:rsidR="00B50FDA" w:rsidRPr="00AB20AC" w:rsidTr="00B50FDA">
        <w:trPr>
          <w:trHeight w:val="817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It</w:t>
            </w:r>
            <w:r w:rsidR="00BE718A">
              <w:t xml:space="preserve"> </w:t>
            </w:r>
            <w:r>
              <w:t>set a high bar for speed safety and amicable service supported by frictionless end to end customer journeys</w:t>
            </w:r>
          </w:p>
        </w:tc>
      </w:tr>
      <w:tr w:rsidR="00B50FDA" w:rsidRPr="00AB20AC" w:rsidTr="00B50FDA">
        <w:trPr>
          <w:trHeight w:val="817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To estimate that these integrated networks will generate approximately 60 trillion dollars in global annual revenues by 2025</w:t>
            </w:r>
          </w:p>
        </w:tc>
      </w:tr>
      <w:tr w:rsidR="00B50FDA" w:rsidRPr="00AB20AC" w:rsidTr="00B50FDA">
        <w:trPr>
          <w:trHeight w:val="1343"/>
        </w:trPr>
        <w:tc>
          <w:tcPr>
            <w:tcW w:w="1916" w:type="dxa"/>
          </w:tcPr>
          <w:p w:rsidR="00B50FDA" w:rsidRPr="00AB20AC" w:rsidRDefault="00B50FDA" w:rsidP="00B50F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186" w:type="dxa"/>
          </w:tcPr>
          <w:p w:rsidR="00B50FDA" w:rsidRPr="00AB20AC" w:rsidRDefault="00B50FDA" w:rsidP="00917016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158" w:type="dxa"/>
          </w:tcPr>
          <w:p w:rsidR="00B50FDA" w:rsidRPr="00AB20AC" w:rsidRDefault="00B50FDA" w:rsidP="00917016">
            <w:pPr>
              <w:rPr>
                <w:rFonts w:cstheme="minorHAnsi"/>
              </w:rPr>
            </w:pPr>
            <w:r>
              <w:t>1. Increased access and scale 2.Higher efficiencies 3.New value propositions 4.More convenience</w:t>
            </w:r>
          </w:p>
        </w:tc>
      </w:tr>
    </w:tbl>
    <w:p w:rsidR="00B50FDA" w:rsidRDefault="00B50FDA" w:rsidP="00B50FDA">
      <w:pPr>
        <w:rPr>
          <w:rFonts w:cstheme="minorHAnsi"/>
        </w:rPr>
      </w:pPr>
    </w:p>
    <w:p w:rsidR="00B50FDA" w:rsidRDefault="00B50FDA" w:rsidP="00B50FDA">
      <w:pPr>
        <w:rPr>
          <w:rFonts w:cstheme="minorHAnsi"/>
        </w:rPr>
      </w:pPr>
    </w:p>
    <w:p w:rsidR="00B50FDA" w:rsidRDefault="00B50FDA" w:rsidP="00B50FDA">
      <w:pP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50FDA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Proposed</w:t>
      </w:r>
      <w:r w:rsidRPr="00B50FDA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B50FDA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Solution</w:t>
      </w:r>
      <w: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2A98" w:rsidRPr="00B50FDA" w:rsidRDefault="00B50FDA" w:rsidP="00B50FDA">
      <w:pPr>
        <w:rPr>
          <w:rFonts w:ascii="Times New Roman" w:hAnsi="Times New Roman" w:cs="Times New Roman"/>
          <w:sz w:val="32"/>
          <w:szCs w:val="32"/>
        </w:rPr>
      </w:pPr>
      <w:r w:rsidRPr="00B50FDA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M</w:t>
      </w:r>
      <w:r w:rsidRPr="00B50FDA">
        <w:rPr>
          <w:rFonts w:ascii="Times New Roman" w:hAnsi="Times New Roman" w:cs="Times New Roman"/>
          <w:sz w:val="32"/>
          <w:szCs w:val="32"/>
          <w:shd w:val="clear" w:color="auto" w:fill="FFFFFF"/>
        </w:rPr>
        <w:t>eans the combination of software, hardware, other products or equipm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ent, and any and all      (</w:t>
      </w:r>
      <w:r w:rsidRPr="00B50FDA">
        <w:rPr>
          <w:rFonts w:ascii="Times New Roman" w:hAnsi="Times New Roman" w:cs="Times New Roman"/>
          <w:sz w:val="32"/>
          <w:szCs w:val="32"/>
          <w:shd w:val="clear" w:color="auto" w:fill="FFFFFF"/>
        </w:rPr>
        <w:t>including any installation, implementation, training, maintenance and support services) necessary to implement the </w:t>
      </w:r>
      <w:r w:rsidRPr="00BE718A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solution</w:t>
      </w:r>
      <w:r w:rsidR="00BE718A">
        <w:rPr>
          <w:rFonts w:ascii="Times New Roman" w:hAnsi="Times New Roman" w:cs="Times New Roman"/>
          <w:sz w:val="32"/>
          <w:szCs w:val="32"/>
          <w:shd w:val="clear" w:color="auto" w:fill="FFFFFF"/>
        </w:rPr>
        <w:t> described by Vendor in its Proposed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02A98" w:rsidRPr="00B50FD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0FDA"/>
    <w:rsid w:val="000D22E5"/>
    <w:rsid w:val="00802A98"/>
    <w:rsid w:val="009E3F5D"/>
    <w:rsid w:val="00B50FDA"/>
    <w:rsid w:val="00BE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FD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50F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2022-11-12T06:13:00Z</dcterms:created>
  <dcterms:modified xsi:type="dcterms:W3CDTF">2022-11-12T06:13:00Z</dcterms:modified>
</cp:coreProperties>
</file>