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EA15" w14:textId="77777777" w:rsidR="00910DDB" w:rsidRDefault="00910DDB" w:rsidP="00937E28">
      <w:pPr>
        <w:spacing w:line="360" w:lineRule="auto"/>
        <w:ind w:left="142"/>
        <w:jc w:val="center"/>
        <w:rPr>
          <w:rFonts w:ascii="Times New Roman" w:hAnsi="Times New Roman" w:cs="Times New Roman"/>
          <w:b/>
          <w:sz w:val="24"/>
          <w:szCs w:val="24"/>
        </w:rPr>
      </w:pPr>
    </w:p>
    <w:p w14:paraId="405706CD" w14:textId="25CC5C69" w:rsidR="00937E28" w:rsidRDefault="003B06B3" w:rsidP="00937E28">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14:paraId="65ACC9FA" w14:textId="77777777" w:rsidR="00B0601B" w:rsidRDefault="00B0601B" w:rsidP="00937E28">
      <w:pPr>
        <w:rPr>
          <w:rFonts w:ascii="Times New Roman" w:hAnsi="Times New Roman" w:cs="Times New Roman"/>
          <w:b/>
          <w:sz w:val="24"/>
          <w:szCs w:val="24"/>
        </w:rPr>
      </w:pPr>
    </w:p>
    <w:p w14:paraId="5CEA5BB0" w14:textId="77777777" w:rsidR="00910DDB" w:rsidRDefault="00910DDB" w:rsidP="00937E28">
      <w:pPr>
        <w:rPr>
          <w:rFonts w:ascii="Times New Roman" w:hAnsi="Times New Roman" w:cs="Times New Roman"/>
          <w:b/>
          <w:sz w:val="24"/>
          <w:szCs w:val="24"/>
        </w:rPr>
      </w:pPr>
    </w:p>
    <w:p w14:paraId="30CD5E0D" w14:textId="3296C402" w:rsidR="00937E28" w:rsidRDefault="00937E28" w:rsidP="00937E28">
      <w:pPr>
        <w:rPr>
          <w:rFonts w:ascii="Times New Roman" w:hAnsi="Times New Roman" w:cs="Times New Roman"/>
          <w:b/>
          <w:sz w:val="24"/>
          <w:szCs w:val="24"/>
        </w:rPr>
      </w:pPr>
      <w:r w:rsidRPr="006102F2">
        <w:rPr>
          <w:rFonts w:ascii="Times New Roman" w:hAnsi="Times New Roman" w:cs="Times New Roman"/>
          <w:b/>
          <w:sz w:val="24"/>
          <w:szCs w:val="24"/>
        </w:rPr>
        <w:t>SOLUTION ARCHITECTURE</w:t>
      </w:r>
    </w:p>
    <w:p w14:paraId="519DF795" w14:textId="77777777" w:rsidR="00937E28" w:rsidRDefault="00937E28" w:rsidP="00937E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75C54">
        <w:rPr>
          <w:rFonts w:ascii="Times New Roman" w:hAnsi="Times New Roman" w:cs="Times New Roman"/>
          <w:sz w:val="24"/>
          <w:szCs w:val="24"/>
        </w:rPr>
        <w:t>System architecture, also known as systems architecture, is the conceptual model that describes a system's structure, behaviour, and additional viewpoints. An architecture description is a formal description and representation of a system that is organised in a way that allows for reasoning about the system's structures and behaviours. System architecture might include system components, their outwardly evident attributes, and the connections (e.g., behaviour) between them. It can give a strategy for acquiring items and developing systems that will operate together to accomplish the entire system. There have been initiatives to codify languages for describing system architecture; they are referred to collectively as architecture description languages (ADLs).</w:t>
      </w:r>
    </w:p>
    <w:p w14:paraId="342FE752" w14:textId="77777777" w:rsidR="00B0601B" w:rsidRPr="00EA7EDD" w:rsidRDefault="00000000" w:rsidP="00937E28">
      <w:pPr>
        <w:spacing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r>
      <w:r>
        <w:rPr>
          <w:rFonts w:ascii="Times New Roman" w:hAnsi="Times New Roman" w:cs="Times New Roman"/>
          <w:b/>
          <w:color w:val="000000" w:themeColor="text1"/>
          <w:sz w:val="24"/>
          <w:szCs w:val="24"/>
        </w:rPr>
        <w:pict w14:anchorId="24F7A3FC">
          <v:group id="_x0000_s1026" editas="canvas" style="width:451.3pt;height:553.45pt;mso-position-horizontal-relative:char;mso-position-vertical-relative:line" coordorigin="1440,1886" coordsize="9026,1106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886;width:9026;height:11069" o:preferrelative="f">
              <v:fill o:detectmouseclick="t"/>
              <v:path o:extrusionok="t" o:connecttype="none"/>
              <o:lock v:ext="edit" text="t"/>
            </v:shape>
            <v:rect id="_x0000_s1028" style="position:absolute;left:2538;top:3859;width:2175;height:451">
              <v:textbox style="mso-next-textbox:#_x0000_s1028">
                <w:txbxContent>
                  <w:p w14:paraId="4B5AC70C" w14:textId="77777777" w:rsidR="00B0601B" w:rsidRDefault="00B0601B" w:rsidP="00B0601B">
                    <w:pPr>
                      <w:jc w:val="center"/>
                    </w:pPr>
                    <w:r>
                      <w:t>Training Data</w:t>
                    </w:r>
                  </w:p>
                </w:txbxContent>
              </v:textbox>
            </v:rect>
            <v:rect id="_x0000_s1029" style="position:absolute;left:6183;top:3859;width:2175;height:451">
              <v:textbox style="mso-next-textbox:#_x0000_s1029">
                <w:txbxContent>
                  <w:p w14:paraId="46D9C511" w14:textId="77777777" w:rsidR="00B0601B" w:rsidRDefault="00B0601B" w:rsidP="00B0601B">
                    <w:pPr>
                      <w:jc w:val="center"/>
                    </w:pPr>
                    <w:r>
                      <w:t>Testing Data</w:t>
                    </w:r>
                  </w:p>
                </w:txbxContent>
              </v:textbox>
            </v:rect>
            <v:rect id="_x0000_s1030" style="position:absolute;left:6183;top:4699;width:2175;height:450">
              <v:textbox style="mso-next-textbox:#_x0000_s1030">
                <w:txbxContent>
                  <w:p w14:paraId="1AFCA8B7" w14:textId="77777777" w:rsidR="00B0601B" w:rsidRDefault="00B0601B" w:rsidP="00B0601B">
                    <w:pPr>
                      <w:jc w:val="center"/>
                    </w:pPr>
                    <w:r>
                      <w:t xml:space="preserve">Input </w:t>
                    </w:r>
                  </w:p>
                </w:txbxContent>
              </v:textbox>
            </v:rect>
            <v:roundrect id="_x0000_s1031" style="position:absolute;left:5973;top:5524;width:2640;height:1335" arcsize="10923f">
              <v:textbox style="mso-next-textbox:#_x0000_s1031">
                <w:txbxContent>
                  <w:p w14:paraId="7E8FEA9F" w14:textId="77777777" w:rsidR="00B0601B" w:rsidRDefault="00B0601B" w:rsidP="00B0601B">
                    <w:pPr>
                      <w:jc w:val="center"/>
                    </w:pPr>
                    <w:r>
                      <w:t>Pre-Processing</w:t>
                    </w:r>
                  </w:p>
                </w:txbxContent>
              </v:textbox>
            </v:roundrect>
            <v:rect id="_x0000_s1032" style="position:absolute;left:6213;top:6004;width:2175;height:451">
              <v:textbox style="mso-next-textbox:#_x0000_s1032">
                <w:txbxContent>
                  <w:p w14:paraId="209759A8" w14:textId="77777777" w:rsidR="00B0601B" w:rsidRDefault="00B0601B" w:rsidP="00B0601B">
                    <w:pPr>
                      <w:jc w:val="center"/>
                    </w:pPr>
                    <w:r>
                      <w:t>Noise Filtering</w:t>
                    </w:r>
                  </w:p>
                </w:txbxContent>
              </v:textbox>
            </v:rect>
            <v:roundrect id="_x0000_s1033" style="position:absolute;left:5973;top:7279;width:2640;height:1335" arcsize="10923f">
              <v:textbox style="mso-next-textbox:#_x0000_s1033">
                <w:txbxContent>
                  <w:p w14:paraId="53EB7408" w14:textId="77777777" w:rsidR="00B0601B" w:rsidRDefault="00B0601B" w:rsidP="00B0601B">
                    <w:pPr>
                      <w:jc w:val="center"/>
                    </w:pPr>
                    <w:r>
                      <w:t>Feature Extraction</w:t>
                    </w:r>
                  </w:p>
                </w:txbxContent>
              </v:textbox>
            </v:roundrect>
            <v:rect id="_x0000_s1034" style="position:absolute;left:6183;top:7759;width:2175;height:676">
              <v:textbox style="mso-next-textbox:#_x0000_s1034">
                <w:txbxContent>
                  <w:p w14:paraId="4C737FB1" w14:textId="77777777" w:rsidR="00B0601B" w:rsidRDefault="00B0601B" w:rsidP="00B0601B">
                    <w:pPr>
                      <w:jc w:val="center"/>
                    </w:pPr>
                    <w:r>
                      <w:t>Extracting Shape, Color</w:t>
                    </w:r>
                  </w:p>
                </w:txbxContent>
              </v:textbox>
            </v:rect>
            <v:roundrect id="_x0000_s1035" style="position:absolute;left:5988;top:8989;width:2640;height:1755" arcsize="10923f">
              <v:textbox style="mso-next-textbox:#_x0000_s1035">
                <w:txbxContent>
                  <w:p w14:paraId="5EA43BA5" w14:textId="77777777" w:rsidR="00B0601B" w:rsidRDefault="00B0601B" w:rsidP="00B0601B">
                    <w:pPr>
                      <w:jc w:val="center"/>
                    </w:pPr>
                    <w:r>
                      <w:t>Extracted Data</w:t>
                    </w:r>
                  </w:p>
                </w:txbxContent>
              </v:textbox>
            </v:roundrect>
            <v:rect id="_x0000_s1036" style="position:absolute;left:6228;top:9559;width:2175;height:795">
              <v:textbox style="mso-next-textbox:#_x0000_s1036">
                <w:txbxContent>
                  <w:p w14:paraId="1ED9C7B1" w14:textId="77777777" w:rsidR="00B0601B" w:rsidRDefault="003B06B3" w:rsidP="00B0601B">
                    <w:pPr>
                      <w:jc w:val="center"/>
                    </w:pPr>
                    <w:r>
                      <w:t>Classifying Using C</w:t>
                    </w:r>
                    <w:r w:rsidR="00B0601B">
                      <w:t xml:space="preserve">NN </w:t>
                    </w:r>
                  </w:p>
                </w:txbxContent>
              </v:textbox>
            </v:rect>
            <v:rect id="_x0000_s1037" style="position:absolute;left:6033;top:11163;width:2565;height:601">
              <v:textbox style="mso-next-textbox:#_x0000_s1037">
                <w:txbxContent>
                  <w:p w14:paraId="4946643C" w14:textId="77777777" w:rsidR="00B0601B" w:rsidRDefault="00B0601B" w:rsidP="00B0601B">
                    <w:pPr>
                      <w:jc w:val="center"/>
                    </w:pPr>
                    <w:r>
                      <w:t>Performance Evaluation</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2613;top:7129;width:2025;height:1650">
              <v:textbox style="mso-next-textbox:#_x0000_s1038">
                <w:txbxContent>
                  <w:p w14:paraId="4C339C98" w14:textId="77777777" w:rsidR="00B0601B" w:rsidRDefault="00B0601B" w:rsidP="00B0601B">
                    <w:pPr>
                      <w:jc w:val="center"/>
                    </w:pPr>
                    <w:r>
                      <w:t>Database</w:t>
                    </w:r>
                  </w:p>
                </w:txbxContent>
              </v:textbox>
            </v:shape>
            <v:shapetype id="_x0000_t32" coordsize="21600,21600" o:spt="32" o:oned="t" path="m,l21600,21600e" filled="f">
              <v:path arrowok="t" fillok="f" o:connecttype="none"/>
              <o:lock v:ext="edit" shapetype="t"/>
            </v:shapetype>
            <v:shape id="_x0000_s1039" type="#_x0000_t32" style="position:absolute;left:3626;top:4310;width:1;height:2819" o:connectortype="straight">
              <v:stroke endarrow="block"/>
            </v:shape>
            <v:shape id="_x0000_s1040" type="#_x0000_t32" style="position:absolute;left:7271;top:4310;width:1;height:389" o:connectortype="straight">
              <v:stroke endarrow="block"/>
            </v:shape>
            <v:shape id="_x0000_s1041" type="#_x0000_t32" style="position:absolute;left:7271;top:5149;width:22;height:375" o:connectortype="straight">
              <v:stroke endarrow="block"/>
            </v:shape>
            <v:shape id="_x0000_s1042" type="#_x0000_t32" style="position:absolute;left:7293;top:6859;width:1;height:420" o:connectortype="straight">
              <v:stroke endarrow="block"/>
            </v:shape>
            <v:shape id="_x0000_s1043" type="#_x0000_t32" style="position:absolute;left:7293;top:8614;width:15;height:375" o:connectortype="straight">
              <v:stroke endarrow="block"/>
            </v:shape>
            <v:shape id="_x0000_s1044" type="#_x0000_t32" style="position:absolute;left:7308;top:10744;width:8;height:419" o:connectortype="straight">
              <v:stroke endarrow="block"/>
            </v:shape>
            <v:shapetype id="_x0000_t33" coordsize="21600,21600" o:spt="33" o:oned="t" path="m,l21600,r,21600e" filled="f">
              <v:stroke joinstyle="miter"/>
              <v:path arrowok="t" fillok="f" o:connecttype="none"/>
              <o:lock v:ext="edit" shapetype="t"/>
            </v:shapetype>
            <v:shape id="_x0000_s1045" type="#_x0000_t33" style="position:absolute;left:3626;top:8779;width:2407;height:2685;rotation:180" o:connectortype="elbow" adj="-54139,-96979,-54139">
              <v:stroke endarrow="block"/>
            </v:shape>
            <v:shape id="_x0000_s1046" type="#_x0000_t75" style="position:absolute;left:2694;top:2362;width:1680;height:1261">
              <v:imagedata r:id="rId4" o:title=""/>
            </v:shape>
            <v:shape id="_x0000_s1047" type="#_x0000_t32" style="position:absolute;left:3606;top:3432;width:1;height:389" o:connectortype="straight">
              <v:stroke endarrow="block"/>
            </v:shape>
            <v:shape id="_x0000_s1048" type="#_x0000_t75" style="position:absolute;left:6295;top:2057;width:1972;height:1637">
              <v:imagedata r:id="rId5" o:title=""/>
            </v:shape>
            <v:shape id="_x0000_s1049" type="#_x0000_t32" style="position:absolute;left:7316;top:3470;width:1;height:389" o:connectortype="straight">
              <v:stroke endarrow="block"/>
            </v:shape>
            <v:rect id="_x0000_s1050" style="position:absolute;left:7488;top:3377;width:1125;height:362" stroked="f">
              <v:textbox style="mso-next-textbox:#_x0000_s1050">
                <w:txbxContent>
                  <w:p w14:paraId="13198FD1" w14:textId="77777777" w:rsidR="00B0601B" w:rsidRDefault="00B0601B" w:rsidP="00B0601B">
                    <w:r>
                      <w:t>User</w:t>
                    </w:r>
                  </w:p>
                </w:txbxContent>
              </v:textbox>
            </v:rect>
            <w10:anchorlock/>
          </v:group>
        </w:pict>
      </w:r>
    </w:p>
    <w:p w14:paraId="2CCA069D" w14:textId="77777777" w:rsidR="00353137" w:rsidRDefault="00353137"/>
    <w:sectPr w:rsidR="00353137" w:rsidSect="0035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7E28"/>
    <w:rsid w:val="00353137"/>
    <w:rsid w:val="003B06B3"/>
    <w:rsid w:val="00910DDB"/>
    <w:rsid w:val="00937E28"/>
    <w:rsid w:val="00AD2921"/>
    <w:rsid w:val="00B0601B"/>
    <w:rsid w:val="00C160D0"/>
    <w:rsid w:val="00FC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9"/>
        <o:r id="V:Rule2" type="connector" idref="#_x0000_s1041">
          <o:proxy start="" idref="#_x0000_s1030" connectloc="2"/>
          <o:proxy end="" idref="#_x0000_s1031" connectloc="0"/>
        </o:r>
        <o:r id="V:Rule3" type="connector" idref="#_x0000_s1043">
          <o:proxy start="" idref="#_x0000_s1033" connectloc="2"/>
          <o:proxy end="" idref="#_x0000_s1035" connectloc="0"/>
        </o:r>
        <o:r id="V:Rule4" type="connector" idref="#_x0000_s1040">
          <o:proxy start="" idref="#_x0000_s1029" connectloc="2"/>
          <o:proxy end="" idref="#_x0000_s1030" connectloc="0"/>
        </o:r>
        <o:r id="V:Rule5" type="connector" idref="#_x0000_s1044">
          <o:proxy start="" idref="#_x0000_s1035" connectloc="2"/>
          <o:proxy end="" idref="#_x0000_s1037" connectloc="0"/>
        </o:r>
        <o:r id="V:Rule6" type="connector" idref="#_x0000_s1047"/>
        <o:r id="V:Rule7" type="connector" idref="#_x0000_s1039">
          <o:proxy start="" idref="#_x0000_s1028" connectloc="2"/>
          <o:proxy end="" idref="#_x0000_s1038" connectloc="1"/>
        </o:r>
        <o:r id="V:Rule8" type="connector" idref="#_x0000_s1042">
          <o:proxy start="" idref="#_x0000_s1031" connectloc="2"/>
          <o:proxy end="" idref="#_x0000_s1033" connectloc="0"/>
        </o:r>
        <o:r id="V:Rule9" type="connector" idref="#_x0000_s1045">
          <o:proxy start="" idref="#_x0000_s1037" connectloc="1"/>
          <o:proxy end="" idref="#_x0000_s1038" connectloc="3"/>
        </o:r>
      </o:rules>
    </o:shapelayout>
  </w:shapeDefaults>
  <w:decimalSymbol w:val="."/>
  <w:listSeparator w:val=","/>
  <w14:docId w14:val="6FA07069"/>
  <w15:docId w15:val="{9A7C6EAB-41E5-4758-9288-230D12E9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Sudhir</cp:lastModifiedBy>
  <cp:revision>4</cp:revision>
  <dcterms:created xsi:type="dcterms:W3CDTF">2022-11-09T09:47:00Z</dcterms:created>
  <dcterms:modified xsi:type="dcterms:W3CDTF">2022-11-19T05:12:00Z</dcterms:modified>
</cp:coreProperties>
</file>