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34113" cy="493708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93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Authorize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through Gmail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get alert notification, when the child moves out of the geofence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get the alert about the child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the child’s location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track location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 call incase of emergency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will receive a phone call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logout of this application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logout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Sprint- 4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6bdzWLAZpcuil/Pjbim562P7g==">AMUW2mWjZHidiBoZSvPVzkoFgUvUF0FViMgr6xnV0oCuOqmdi9D5mHOsdsSBvGl/lV8SOXykQ2/vobcwB+VwwQZqp8BZ6RuzGR2kQSq1qdtryyMuVtk6fZs=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