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4CE" w:rsidRDefault="00910BEE">
      <w:pPr>
        <w:pStyle w:val="Title"/>
        <w:spacing w:line="256" w:lineRule="auto"/>
      </w:pPr>
      <w:r>
        <w:t>Project Design Phase-I Proposed</w:t>
      </w:r>
      <w:r>
        <w:rPr>
          <w:spacing w:val="-14"/>
        </w:rPr>
        <w:t xml:space="preserve"> </w:t>
      </w:r>
      <w:r>
        <w:t>Solution</w:t>
      </w:r>
      <w:r>
        <w:rPr>
          <w:spacing w:val="-14"/>
        </w:rPr>
        <w:t xml:space="preserve"> </w:t>
      </w:r>
      <w:r>
        <w:t>Template</w:t>
      </w:r>
    </w:p>
    <w:p w:rsidR="004D04CE" w:rsidRDefault="004D04CE">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4D04CE">
        <w:trPr>
          <w:trHeight w:val="268"/>
        </w:trPr>
        <w:tc>
          <w:tcPr>
            <w:tcW w:w="4508" w:type="dxa"/>
          </w:tcPr>
          <w:p w:rsidR="004D04CE" w:rsidRDefault="00910BEE">
            <w:pPr>
              <w:pStyle w:val="TableParagraph"/>
              <w:spacing w:line="248" w:lineRule="exact"/>
              <w:ind w:left="107"/>
            </w:pPr>
            <w:r>
              <w:rPr>
                <w:spacing w:val="-4"/>
              </w:rPr>
              <w:t>Date</w:t>
            </w:r>
          </w:p>
        </w:tc>
        <w:tc>
          <w:tcPr>
            <w:tcW w:w="4511" w:type="dxa"/>
          </w:tcPr>
          <w:p w:rsidR="004D04CE" w:rsidRDefault="00910BEE">
            <w:pPr>
              <w:pStyle w:val="TableParagraph"/>
              <w:spacing w:line="248" w:lineRule="exact"/>
              <w:ind w:left="107"/>
            </w:pPr>
            <w:r>
              <w:t>19</w:t>
            </w:r>
            <w:r>
              <w:rPr>
                <w:spacing w:val="-4"/>
              </w:rPr>
              <w:t xml:space="preserve"> </w:t>
            </w:r>
            <w:r>
              <w:t>September</w:t>
            </w:r>
            <w:r>
              <w:rPr>
                <w:spacing w:val="-4"/>
              </w:rPr>
              <w:t xml:space="preserve"> 2022</w:t>
            </w:r>
          </w:p>
        </w:tc>
      </w:tr>
      <w:tr w:rsidR="004D04CE">
        <w:trPr>
          <w:trHeight w:val="273"/>
        </w:trPr>
        <w:tc>
          <w:tcPr>
            <w:tcW w:w="4508" w:type="dxa"/>
          </w:tcPr>
          <w:p w:rsidR="004D04CE" w:rsidRDefault="00910BEE">
            <w:pPr>
              <w:pStyle w:val="TableParagraph"/>
              <w:spacing w:line="253" w:lineRule="exact"/>
              <w:ind w:left="107"/>
            </w:pPr>
            <w:r>
              <w:t>Team</w:t>
            </w:r>
            <w:r>
              <w:rPr>
                <w:spacing w:val="-5"/>
              </w:rPr>
              <w:t xml:space="preserve"> ID</w:t>
            </w:r>
          </w:p>
        </w:tc>
        <w:tc>
          <w:tcPr>
            <w:tcW w:w="4511" w:type="dxa"/>
          </w:tcPr>
          <w:p w:rsidR="004D04CE" w:rsidRDefault="007500E1">
            <w:pPr>
              <w:pStyle w:val="TableParagraph"/>
              <w:spacing w:before="26" w:line="227" w:lineRule="exact"/>
              <w:ind w:left="107"/>
              <w:rPr>
                <w:rFonts w:ascii="Arial"/>
                <w:sz w:val="20"/>
              </w:rPr>
            </w:pPr>
            <w:r>
              <w:rPr>
                <w:rFonts w:ascii="Arial"/>
                <w:spacing w:val="-2"/>
                <w:sz w:val="20"/>
              </w:rPr>
              <w:t>PNT2022TMID09840</w:t>
            </w:r>
          </w:p>
        </w:tc>
      </w:tr>
      <w:tr w:rsidR="004D04CE">
        <w:trPr>
          <w:trHeight w:val="268"/>
        </w:trPr>
        <w:tc>
          <w:tcPr>
            <w:tcW w:w="4508" w:type="dxa"/>
          </w:tcPr>
          <w:p w:rsidR="004D04CE" w:rsidRDefault="00910BEE">
            <w:pPr>
              <w:pStyle w:val="TableParagraph"/>
              <w:spacing w:line="248" w:lineRule="exact"/>
              <w:ind w:left="107"/>
            </w:pPr>
            <w:r>
              <w:t>Project</w:t>
            </w:r>
            <w:r>
              <w:rPr>
                <w:spacing w:val="-7"/>
              </w:rPr>
              <w:t xml:space="preserve"> </w:t>
            </w:r>
            <w:r>
              <w:rPr>
                <w:spacing w:val="-4"/>
              </w:rPr>
              <w:t>Name</w:t>
            </w:r>
          </w:p>
        </w:tc>
        <w:tc>
          <w:tcPr>
            <w:tcW w:w="4511" w:type="dxa"/>
          </w:tcPr>
          <w:p w:rsidR="004D04CE" w:rsidRDefault="007500E1">
            <w:pPr>
              <w:pStyle w:val="TableParagraph"/>
              <w:spacing w:line="248" w:lineRule="exact"/>
              <w:ind w:left="107"/>
            </w:pPr>
            <w:r>
              <w:t>Smart Solution for Railway</w:t>
            </w:r>
          </w:p>
        </w:tc>
      </w:tr>
      <w:tr w:rsidR="004D04CE">
        <w:trPr>
          <w:trHeight w:val="268"/>
        </w:trPr>
        <w:tc>
          <w:tcPr>
            <w:tcW w:w="4508" w:type="dxa"/>
          </w:tcPr>
          <w:p w:rsidR="004D04CE" w:rsidRDefault="00910BEE">
            <w:pPr>
              <w:pStyle w:val="TableParagraph"/>
              <w:spacing w:line="248" w:lineRule="exact"/>
              <w:ind w:left="107"/>
            </w:pPr>
            <w:r>
              <w:t>Maximum</w:t>
            </w:r>
            <w:r>
              <w:rPr>
                <w:spacing w:val="-6"/>
              </w:rPr>
              <w:t xml:space="preserve"> </w:t>
            </w:r>
            <w:r>
              <w:rPr>
                <w:spacing w:val="-2"/>
              </w:rPr>
              <w:t>Marks</w:t>
            </w:r>
          </w:p>
        </w:tc>
        <w:tc>
          <w:tcPr>
            <w:tcW w:w="4511" w:type="dxa"/>
          </w:tcPr>
          <w:p w:rsidR="004D04CE" w:rsidRDefault="00910BEE">
            <w:pPr>
              <w:pStyle w:val="TableParagraph"/>
              <w:spacing w:line="248" w:lineRule="exact"/>
              <w:ind w:left="107"/>
            </w:pPr>
            <w:r>
              <w:t xml:space="preserve">2 </w:t>
            </w:r>
            <w:r>
              <w:rPr>
                <w:spacing w:val="-2"/>
              </w:rPr>
              <w:t>Marks</w:t>
            </w:r>
          </w:p>
        </w:tc>
      </w:tr>
    </w:tbl>
    <w:p w:rsidR="004D04CE" w:rsidRDefault="004D04CE">
      <w:pPr>
        <w:pStyle w:val="BodyText"/>
        <w:rPr>
          <w:b/>
          <w:sz w:val="20"/>
        </w:rPr>
      </w:pPr>
    </w:p>
    <w:p w:rsidR="004D04CE" w:rsidRDefault="004D04CE">
      <w:pPr>
        <w:pStyle w:val="BodyText"/>
        <w:spacing w:before="9"/>
        <w:rPr>
          <w:b/>
          <w:sz w:val="16"/>
        </w:rPr>
      </w:pPr>
    </w:p>
    <w:p w:rsidR="004D04CE" w:rsidRDefault="00910BEE">
      <w:pPr>
        <w:ind w:left="100"/>
        <w:rPr>
          <w:b/>
        </w:rPr>
      </w:pPr>
      <w:r>
        <w:rPr>
          <w:b/>
        </w:rPr>
        <w:t>Proposed</w:t>
      </w:r>
      <w:r>
        <w:rPr>
          <w:b/>
          <w:spacing w:val="-8"/>
        </w:rPr>
        <w:t xml:space="preserve"> </w:t>
      </w:r>
      <w:r>
        <w:rPr>
          <w:b/>
        </w:rPr>
        <w:t>Solution</w:t>
      </w:r>
      <w:r>
        <w:rPr>
          <w:b/>
          <w:spacing w:val="-8"/>
        </w:rPr>
        <w:t xml:space="preserve"> </w:t>
      </w:r>
      <w:r>
        <w:rPr>
          <w:b/>
          <w:spacing w:val="-2"/>
        </w:rPr>
        <w:t>Template:</w:t>
      </w:r>
    </w:p>
    <w:p w:rsidR="004D04CE" w:rsidRDefault="00910BEE">
      <w:pPr>
        <w:pStyle w:val="BodyText"/>
        <w:spacing w:before="183"/>
        <w:ind w:left="100"/>
      </w:pPr>
      <w:r>
        <w:t>Project</w:t>
      </w:r>
      <w:r>
        <w:rPr>
          <w:spacing w:val="-8"/>
        </w:rPr>
        <w:t xml:space="preserve"> </w:t>
      </w:r>
      <w:r>
        <w:t>team</w:t>
      </w:r>
      <w:r>
        <w:rPr>
          <w:spacing w:val="-5"/>
        </w:rPr>
        <w:t xml:space="preserve"> </w:t>
      </w:r>
      <w:r>
        <w:t>shall</w:t>
      </w:r>
      <w:r>
        <w:rPr>
          <w:spacing w:val="-4"/>
        </w:rPr>
        <w:t xml:space="preserve"> </w:t>
      </w:r>
      <w:r>
        <w:t>fill</w:t>
      </w:r>
      <w:r>
        <w:rPr>
          <w:spacing w:val="-5"/>
        </w:rPr>
        <w:t xml:space="preserve"> </w:t>
      </w:r>
      <w:r>
        <w:t>the</w:t>
      </w:r>
      <w:r>
        <w:rPr>
          <w:spacing w:val="-5"/>
        </w:rPr>
        <w:t xml:space="preserve"> </w:t>
      </w:r>
      <w:r>
        <w:t>following</w:t>
      </w:r>
      <w:r>
        <w:rPr>
          <w:spacing w:val="-6"/>
        </w:rPr>
        <w:t xml:space="preserve"> </w:t>
      </w:r>
      <w:r>
        <w:t>information</w:t>
      </w:r>
      <w:r>
        <w:rPr>
          <w:spacing w:val="-4"/>
        </w:rPr>
        <w:t xml:space="preserve"> </w:t>
      </w:r>
      <w:r>
        <w:t>in</w:t>
      </w:r>
      <w:r>
        <w:rPr>
          <w:spacing w:val="-4"/>
        </w:rPr>
        <w:t xml:space="preserve"> </w:t>
      </w:r>
      <w:r>
        <w:t>proposed</w:t>
      </w:r>
      <w:r>
        <w:rPr>
          <w:spacing w:val="-2"/>
        </w:rPr>
        <w:t xml:space="preserve"> </w:t>
      </w:r>
      <w:r>
        <w:t>solution</w:t>
      </w:r>
      <w:r>
        <w:rPr>
          <w:spacing w:val="-4"/>
        </w:rPr>
        <w:t xml:space="preserve"> </w:t>
      </w:r>
      <w:r>
        <w:rPr>
          <w:spacing w:val="-2"/>
        </w:rPr>
        <w:t>template.</w:t>
      </w:r>
    </w:p>
    <w:p w:rsidR="004D04CE" w:rsidRDefault="004D04CE">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4D04CE">
        <w:trPr>
          <w:trHeight w:val="556"/>
        </w:trPr>
        <w:tc>
          <w:tcPr>
            <w:tcW w:w="902" w:type="dxa"/>
          </w:tcPr>
          <w:p w:rsidR="004D04CE" w:rsidRDefault="00910BEE">
            <w:pPr>
              <w:pStyle w:val="TableParagraph"/>
              <w:ind w:left="0" w:right="296"/>
              <w:jc w:val="right"/>
              <w:rPr>
                <w:b/>
              </w:rPr>
            </w:pPr>
            <w:proofErr w:type="spellStart"/>
            <w:r>
              <w:rPr>
                <w:b/>
                <w:spacing w:val="-2"/>
              </w:rPr>
              <w:t>S.No</w:t>
            </w:r>
            <w:proofErr w:type="spellEnd"/>
            <w:r>
              <w:rPr>
                <w:b/>
                <w:spacing w:val="-2"/>
              </w:rPr>
              <w:t>.</w:t>
            </w:r>
          </w:p>
        </w:tc>
        <w:tc>
          <w:tcPr>
            <w:tcW w:w="3658" w:type="dxa"/>
          </w:tcPr>
          <w:p w:rsidR="004D04CE" w:rsidRDefault="00910BEE">
            <w:pPr>
              <w:pStyle w:val="TableParagraph"/>
              <w:ind w:left="105"/>
              <w:rPr>
                <w:b/>
              </w:rPr>
            </w:pPr>
            <w:r>
              <w:rPr>
                <w:b/>
                <w:spacing w:val="-2"/>
              </w:rPr>
              <w:t>Parameter</w:t>
            </w:r>
          </w:p>
        </w:tc>
        <w:tc>
          <w:tcPr>
            <w:tcW w:w="4508" w:type="dxa"/>
          </w:tcPr>
          <w:p w:rsidR="004D04CE" w:rsidRDefault="00910BEE">
            <w:pPr>
              <w:pStyle w:val="TableParagraph"/>
              <w:rPr>
                <w:b/>
              </w:rPr>
            </w:pPr>
            <w:r>
              <w:rPr>
                <w:b/>
                <w:spacing w:val="-2"/>
              </w:rPr>
              <w:t>Description</w:t>
            </w:r>
          </w:p>
        </w:tc>
      </w:tr>
      <w:tr w:rsidR="004D04CE">
        <w:trPr>
          <w:trHeight w:val="2685"/>
        </w:trPr>
        <w:tc>
          <w:tcPr>
            <w:tcW w:w="902" w:type="dxa"/>
          </w:tcPr>
          <w:p w:rsidR="004D04CE" w:rsidRDefault="00910BEE">
            <w:pPr>
              <w:pStyle w:val="TableParagraph"/>
              <w:ind w:left="0" w:right="329"/>
              <w:jc w:val="right"/>
            </w:pPr>
            <w:r>
              <w:rPr>
                <w:spacing w:val="-5"/>
              </w:rPr>
              <w:t>1.</w:t>
            </w:r>
          </w:p>
        </w:tc>
        <w:tc>
          <w:tcPr>
            <w:tcW w:w="3658" w:type="dxa"/>
          </w:tcPr>
          <w:p w:rsidR="004D04CE" w:rsidRDefault="00910BEE">
            <w:pPr>
              <w:pStyle w:val="TableParagraph"/>
              <w:spacing w:line="240" w:lineRule="auto"/>
              <w:ind w:left="105"/>
            </w:pPr>
            <w:r>
              <w:rPr>
                <w:color w:val="212121"/>
              </w:rPr>
              <w:t>Problem</w:t>
            </w:r>
            <w:r>
              <w:rPr>
                <w:color w:val="212121"/>
                <w:spacing w:val="-10"/>
              </w:rPr>
              <w:t xml:space="preserve"> </w:t>
            </w:r>
            <w:r>
              <w:rPr>
                <w:color w:val="212121"/>
              </w:rPr>
              <w:t>Statement</w:t>
            </w:r>
            <w:r>
              <w:rPr>
                <w:color w:val="212121"/>
                <w:spacing w:val="-10"/>
              </w:rPr>
              <w:t xml:space="preserve"> </w:t>
            </w:r>
            <w:r>
              <w:rPr>
                <w:color w:val="212121"/>
              </w:rPr>
              <w:t>(Problem</w:t>
            </w:r>
            <w:r>
              <w:rPr>
                <w:color w:val="212121"/>
                <w:spacing w:val="-9"/>
              </w:rPr>
              <w:t xml:space="preserve"> </w:t>
            </w:r>
            <w:r>
              <w:rPr>
                <w:color w:val="212121"/>
              </w:rPr>
              <w:t>to</w:t>
            </w:r>
            <w:r>
              <w:rPr>
                <w:color w:val="212121"/>
                <w:spacing w:val="-9"/>
              </w:rPr>
              <w:t xml:space="preserve"> </w:t>
            </w:r>
            <w:r>
              <w:rPr>
                <w:color w:val="212121"/>
              </w:rPr>
              <w:t xml:space="preserve">be </w:t>
            </w:r>
            <w:r>
              <w:rPr>
                <w:color w:val="212121"/>
                <w:spacing w:val="-2"/>
              </w:rPr>
              <w:t>solved)</w:t>
            </w:r>
          </w:p>
        </w:tc>
        <w:tc>
          <w:tcPr>
            <w:tcW w:w="4508" w:type="dxa"/>
          </w:tcPr>
          <w:p w:rsidR="004D04CE" w:rsidRDefault="00C5214C" w:rsidP="007500E1">
            <w:pPr>
              <w:pStyle w:val="TableParagraph"/>
              <w:spacing w:line="240" w:lineRule="auto"/>
              <w:ind w:right="140"/>
            </w:pPr>
            <w:r>
              <w:rPr>
                <w:spacing w:val="-2"/>
              </w:rPr>
              <w:t>I</w:t>
            </w:r>
            <w:r w:rsidRPr="00C5214C">
              <w:rPr>
                <w:spacing w:val="-2"/>
              </w:rPr>
              <w:t>n order to reach the objectives set out for this paper, Section II provides a detailed problem description, which includes an overview of approaches</w:t>
            </w:r>
            <w:r>
              <w:rPr>
                <w:spacing w:val="-2"/>
              </w:rPr>
              <w:t xml:space="preserve"> . </w:t>
            </w:r>
            <w:r w:rsidRPr="00C5214C">
              <w:rPr>
                <w:spacing w:val="-2"/>
              </w:rPr>
              <w:t>This paper introduces the main concepts of establishing a smart railway station under the context of smart city</w:t>
            </w:r>
            <w:r>
              <w:rPr>
                <w:spacing w:val="-2"/>
              </w:rPr>
              <w:t>.</w:t>
            </w:r>
          </w:p>
        </w:tc>
      </w:tr>
      <w:tr w:rsidR="004D04CE">
        <w:trPr>
          <w:trHeight w:val="3760"/>
        </w:trPr>
        <w:tc>
          <w:tcPr>
            <w:tcW w:w="902" w:type="dxa"/>
          </w:tcPr>
          <w:p w:rsidR="004D04CE" w:rsidRDefault="00910BEE">
            <w:pPr>
              <w:pStyle w:val="TableParagraph"/>
              <w:spacing w:before="1" w:line="240" w:lineRule="auto"/>
              <w:ind w:left="0" w:right="329"/>
              <w:jc w:val="right"/>
            </w:pPr>
            <w:r>
              <w:rPr>
                <w:spacing w:val="-5"/>
              </w:rPr>
              <w:t>2.</w:t>
            </w:r>
          </w:p>
        </w:tc>
        <w:tc>
          <w:tcPr>
            <w:tcW w:w="3658" w:type="dxa"/>
          </w:tcPr>
          <w:p w:rsidR="004D04CE" w:rsidRDefault="00910BEE">
            <w:pPr>
              <w:pStyle w:val="TableParagraph"/>
              <w:spacing w:before="1" w:line="240" w:lineRule="auto"/>
              <w:ind w:left="105"/>
            </w:pPr>
            <w:r>
              <w:rPr>
                <w:color w:val="212121"/>
              </w:rPr>
              <w:t>Idea</w:t>
            </w:r>
            <w:r>
              <w:rPr>
                <w:color w:val="212121"/>
                <w:spacing w:val="-2"/>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spacing w:val="-2"/>
              </w:rPr>
              <w:t>description</w:t>
            </w:r>
          </w:p>
        </w:tc>
        <w:tc>
          <w:tcPr>
            <w:tcW w:w="4508" w:type="dxa"/>
          </w:tcPr>
          <w:p w:rsidR="004D04CE" w:rsidRPr="007500E1" w:rsidRDefault="007500E1">
            <w:pPr>
              <w:pStyle w:val="TableParagraph"/>
              <w:spacing w:line="248" w:lineRule="exact"/>
              <w:rPr>
                <w:sz w:val="24"/>
                <w:szCs w:val="24"/>
              </w:rPr>
            </w:pPr>
            <w:r w:rsidRPr="007500E1">
              <w:rPr>
                <w:spacing w:val="-2"/>
                <w:sz w:val="24"/>
                <w:szCs w:val="24"/>
              </w:rPr>
              <w:t xml:space="preserve">Automated train operation (ATO) is a solution that provides support for automation of driving function (e.g., starting, accelerating, braking, and stopping) that is used in conjunction with the safety automatic train protection (ATP) function of train control systems. </w:t>
            </w:r>
            <w:proofErr w:type="gramStart"/>
            <w:r w:rsidRPr="007500E1">
              <w:rPr>
                <w:spacing w:val="-2"/>
                <w:sz w:val="24"/>
                <w:szCs w:val="24"/>
              </w:rPr>
              <w:t>higher</w:t>
            </w:r>
            <w:proofErr w:type="gramEnd"/>
            <w:r w:rsidRPr="007500E1">
              <w:rPr>
                <w:spacing w:val="-2"/>
                <w:sz w:val="24"/>
                <w:szCs w:val="24"/>
              </w:rPr>
              <w:t xml:space="preserve"> resilience of international transportation.</w:t>
            </w:r>
            <w:r w:rsidRPr="007500E1">
              <w:rPr>
                <w:sz w:val="24"/>
                <w:szCs w:val="24"/>
              </w:rPr>
              <w:t xml:space="preserve"> </w:t>
            </w:r>
            <w:r w:rsidRPr="007500E1">
              <w:rPr>
                <w:spacing w:val="-2"/>
                <w:sz w:val="24"/>
                <w:szCs w:val="24"/>
              </w:rPr>
              <w:t>Smart sensors and analytics across the train engine, coaches, and tracks allow rail systems to be remotely checked and repaired before a small.</w:t>
            </w:r>
          </w:p>
        </w:tc>
      </w:tr>
      <w:tr w:rsidR="004D04CE">
        <w:trPr>
          <w:trHeight w:val="3492"/>
        </w:trPr>
        <w:tc>
          <w:tcPr>
            <w:tcW w:w="902" w:type="dxa"/>
          </w:tcPr>
          <w:p w:rsidR="004D04CE" w:rsidRDefault="00910BEE">
            <w:pPr>
              <w:pStyle w:val="TableParagraph"/>
              <w:ind w:left="0" w:right="329"/>
              <w:jc w:val="right"/>
            </w:pPr>
            <w:r>
              <w:rPr>
                <w:spacing w:val="-5"/>
              </w:rPr>
              <w:t>3.</w:t>
            </w:r>
          </w:p>
        </w:tc>
        <w:tc>
          <w:tcPr>
            <w:tcW w:w="3658" w:type="dxa"/>
          </w:tcPr>
          <w:p w:rsidR="004D04CE" w:rsidRDefault="00910BEE">
            <w:pPr>
              <w:pStyle w:val="TableParagraph"/>
              <w:ind w:left="105"/>
            </w:pPr>
            <w:r>
              <w:rPr>
                <w:color w:val="212121"/>
              </w:rPr>
              <w:t>Novelty</w:t>
            </w:r>
            <w:r>
              <w:rPr>
                <w:color w:val="212121"/>
                <w:spacing w:val="-3"/>
              </w:rPr>
              <w:t xml:space="preserve"> </w:t>
            </w:r>
            <w:r>
              <w:rPr>
                <w:color w:val="212121"/>
              </w:rPr>
              <w:t>/</w:t>
            </w:r>
            <w:r>
              <w:rPr>
                <w:color w:val="212121"/>
                <w:spacing w:val="-2"/>
              </w:rPr>
              <w:t xml:space="preserve"> Uniqueness</w:t>
            </w:r>
          </w:p>
        </w:tc>
        <w:tc>
          <w:tcPr>
            <w:tcW w:w="4508" w:type="dxa"/>
          </w:tcPr>
          <w:p w:rsidR="00C5214C" w:rsidRDefault="00C5214C" w:rsidP="00C5214C">
            <w:pPr>
              <w:pStyle w:val="TableParagraph"/>
              <w:ind w:right="90"/>
            </w:pPr>
            <w:r>
              <w:t>REDS – Safety &amp; Efficiency Improvements</w:t>
            </w:r>
          </w:p>
          <w:p w:rsidR="004D04CE" w:rsidRDefault="00C5214C" w:rsidP="00C5214C">
            <w:pPr>
              <w:pStyle w:val="TableParagraph"/>
              <w:spacing w:line="270" w:lineRule="atLeast"/>
            </w:pPr>
            <w:r>
              <w:t>Their Eco Driving system enhances the energy efficiency of all rail vehicles and helps optimize energy usage by automatically controlling the usage or suggesting actions like slowing down, speeding up, maintaining a constant speed or controlling heating and cooling.</w:t>
            </w:r>
          </w:p>
        </w:tc>
      </w:tr>
    </w:tbl>
    <w:p w:rsidR="004D04CE" w:rsidRDefault="004D04CE">
      <w:pPr>
        <w:spacing w:line="270" w:lineRule="atLeast"/>
        <w:sectPr w:rsidR="004D04CE">
          <w:type w:val="continuous"/>
          <w:pgSz w:w="11910" w:h="16840"/>
          <w:pgMar w:top="80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4D04CE">
        <w:trPr>
          <w:trHeight w:val="4834"/>
        </w:trPr>
        <w:tc>
          <w:tcPr>
            <w:tcW w:w="902" w:type="dxa"/>
          </w:tcPr>
          <w:p w:rsidR="004D04CE" w:rsidRDefault="00910BEE">
            <w:pPr>
              <w:pStyle w:val="TableParagraph"/>
              <w:ind w:left="0" w:right="329"/>
              <w:jc w:val="right"/>
            </w:pPr>
            <w:r>
              <w:rPr>
                <w:spacing w:val="-5"/>
              </w:rPr>
              <w:lastRenderedPageBreak/>
              <w:t>4.</w:t>
            </w:r>
          </w:p>
        </w:tc>
        <w:tc>
          <w:tcPr>
            <w:tcW w:w="3658" w:type="dxa"/>
          </w:tcPr>
          <w:p w:rsidR="004D04CE" w:rsidRDefault="00910BEE">
            <w:pPr>
              <w:pStyle w:val="TableParagraph"/>
              <w:ind w:left="105"/>
            </w:pPr>
            <w:r>
              <w:rPr>
                <w:color w:val="212121"/>
              </w:rPr>
              <w:t>Social</w:t>
            </w:r>
            <w:r>
              <w:rPr>
                <w:color w:val="212121"/>
                <w:spacing w:val="-5"/>
              </w:rPr>
              <w:t xml:space="preserve"> </w:t>
            </w:r>
            <w:r>
              <w:rPr>
                <w:color w:val="212121"/>
              </w:rPr>
              <w:t>Impact</w:t>
            </w:r>
            <w:r>
              <w:rPr>
                <w:color w:val="212121"/>
                <w:spacing w:val="-5"/>
              </w:rPr>
              <w:t xml:space="preserve"> </w:t>
            </w:r>
            <w:r>
              <w:rPr>
                <w:color w:val="212121"/>
              </w:rPr>
              <w:t>/</w:t>
            </w:r>
            <w:r>
              <w:rPr>
                <w:color w:val="212121"/>
                <w:spacing w:val="-2"/>
              </w:rPr>
              <w:t xml:space="preserve"> </w:t>
            </w:r>
            <w:r>
              <w:rPr>
                <w:color w:val="212121"/>
              </w:rPr>
              <w:t>Customer</w:t>
            </w:r>
            <w:r>
              <w:rPr>
                <w:color w:val="212121"/>
                <w:spacing w:val="-3"/>
              </w:rPr>
              <w:t xml:space="preserve"> </w:t>
            </w:r>
            <w:r>
              <w:rPr>
                <w:color w:val="212121"/>
                <w:spacing w:val="-2"/>
              </w:rPr>
              <w:t>Satisfaction</w:t>
            </w:r>
          </w:p>
        </w:tc>
        <w:tc>
          <w:tcPr>
            <w:tcW w:w="4508" w:type="dxa"/>
          </w:tcPr>
          <w:p w:rsidR="004D04CE" w:rsidRDefault="00C5214C">
            <w:pPr>
              <w:pStyle w:val="TableParagraph"/>
              <w:spacing w:line="249" w:lineRule="exact"/>
            </w:pPr>
            <w:r w:rsidRPr="00C5214C">
              <w:t>People were able to take short holidays and day trips to the beach</w:t>
            </w:r>
            <w:r>
              <w:t xml:space="preserve">. </w:t>
            </w:r>
            <w:r w:rsidRPr="00C5214C">
              <w:t>Many sports became regulated because national competitions could be set up for rugby, football and cricket.</w:t>
            </w:r>
            <w:r>
              <w:t xml:space="preserve"> </w:t>
            </w:r>
            <w:r w:rsidRPr="00C5214C">
              <w:t xml:space="preserve">(i)Railways are the principal mode of transportation for freight and passengers in India. (ii)Railways also make it possible to conduct multifarious activities like business, sightseeing, </w:t>
            </w:r>
            <w:proofErr w:type="gramStart"/>
            <w:r w:rsidRPr="00C5214C">
              <w:t>pilgrimage</w:t>
            </w:r>
            <w:proofErr w:type="gramEnd"/>
            <w:r w:rsidRPr="00C5214C">
              <w:t xml:space="preserve"> along with transportation of goods over longer distances.</w:t>
            </w:r>
            <w:r w:rsidR="009D3CD7">
              <w:t xml:space="preserve"> </w:t>
            </w:r>
            <w:r w:rsidR="009D3CD7" w:rsidRPr="009D3CD7">
              <w:t>British time became standardised for the first time because trains had to run to a set timetable across the country.</w:t>
            </w:r>
            <w:r w:rsidR="009D3CD7">
              <w:t xml:space="preserve">  </w:t>
            </w:r>
            <w:r w:rsidR="009D3CD7" w:rsidRPr="009D3CD7">
              <w:t>Railways encouraged people to travel further and this meant people could move to different areas to find work.</w:t>
            </w:r>
          </w:p>
        </w:tc>
      </w:tr>
      <w:tr w:rsidR="004D04CE">
        <w:trPr>
          <w:trHeight w:val="4833"/>
        </w:trPr>
        <w:tc>
          <w:tcPr>
            <w:tcW w:w="902" w:type="dxa"/>
          </w:tcPr>
          <w:p w:rsidR="004D04CE" w:rsidRDefault="00910BEE">
            <w:pPr>
              <w:pStyle w:val="TableParagraph"/>
              <w:ind w:left="0" w:right="329"/>
              <w:jc w:val="right"/>
            </w:pPr>
            <w:r>
              <w:rPr>
                <w:spacing w:val="-5"/>
              </w:rPr>
              <w:t>5.</w:t>
            </w:r>
          </w:p>
        </w:tc>
        <w:tc>
          <w:tcPr>
            <w:tcW w:w="3658" w:type="dxa"/>
          </w:tcPr>
          <w:p w:rsidR="004D04CE" w:rsidRDefault="00910BEE">
            <w:pPr>
              <w:pStyle w:val="TableParagraph"/>
              <w:ind w:left="105"/>
            </w:pPr>
            <w:r>
              <w:rPr>
                <w:color w:val="212121"/>
              </w:rPr>
              <w:t>Business</w:t>
            </w:r>
            <w:r>
              <w:rPr>
                <w:color w:val="212121"/>
                <w:spacing w:val="-4"/>
              </w:rPr>
              <w:t xml:space="preserve"> </w:t>
            </w:r>
            <w:r>
              <w:rPr>
                <w:color w:val="212121"/>
              </w:rPr>
              <w:t>Model</w:t>
            </w:r>
            <w:r>
              <w:rPr>
                <w:color w:val="212121"/>
                <w:spacing w:val="-6"/>
              </w:rPr>
              <w:t xml:space="preserve"> </w:t>
            </w:r>
            <w:r>
              <w:rPr>
                <w:color w:val="212121"/>
              </w:rPr>
              <w:t>(Revenue</w:t>
            </w:r>
            <w:r>
              <w:rPr>
                <w:color w:val="212121"/>
                <w:spacing w:val="-7"/>
              </w:rPr>
              <w:t xml:space="preserve"> </w:t>
            </w:r>
            <w:r>
              <w:rPr>
                <w:color w:val="212121"/>
                <w:spacing w:val="-2"/>
              </w:rPr>
              <w:t>Model)</w:t>
            </w:r>
          </w:p>
        </w:tc>
        <w:tc>
          <w:tcPr>
            <w:tcW w:w="4508" w:type="dxa"/>
          </w:tcPr>
          <w:p w:rsidR="004D04CE" w:rsidRDefault="00C5214C">
            <w:pPr>
              <w:pStyle w:val="TableParagraph"/>
              <w:spacing w:line="249" w:lineRule="exact"/>
            </w:pPr>
            <w:r w:rsidRPr="00C5214C">
              <w:t>Optimisation solutions allow rail operators to model scenarios and transform information and insights in to action with automated</w:t>
            </w:r>
            <w:r>
              <w:t>.</w:t>
            </w:r>
            <w:r w:rsidR="009D3CD7">
              <w:t xml:space="preserve"> </w:t>
            </w:r>
            <w:r>
              <w:t xml:space="preserve"> </w:t>
            </w:r>
            <w:r w:rsidRPr="00C5214C">
              <w:t>Advanced consumer technologies help maximise connectivity and allow passengers to continue their activities on smart devices while</w:t>
            </w:r>
            <w:r>
              <w:t xml:space="preserve"> </w:t>
            </w:r>
            <w:r w:rsidRPr="00C5214C">
              <w:t xml:space="preserve">Smart sensors and analytics across the train engine, coaches, and tracks allow rail systems to be remotely checked and repaired before </w:t>
            </w:r>
            <w:proofErr w:type="gramStart"/>
            <w:r w:rsidRPr="00C5214C">
              <w:t>a small</w:t>
            </w:r>
            <w:proofErr w:type="gramEnd"/>
            <w:r>
              <w:t xml:space="preserve"> </w:t>
            </w:r>
            <w:r w:rsidRPr="00C5214C">
              <w:t>business collaboration, and intelligent services. The overall structure model of the smart railway is shown in Figure</w:t>
            </w:r>
            <w:r>
              <w:t xml:space="preserve">. </w:t>
            </w:r>
            <w:r w:rsidRPr="00C5214C">
              <w:t>Smart railway signaling systems implementation · Implementation of railroad integrated control systems · Remote access to critical systems</w:t>
            </w:r>
          </w:p>
        </w:tc>
      </w:tr>
      <w:tr w:rsidR="004D04CE">
        <w:trPr>
          <w:trHeight w:val="3492"/>
        </w:trPr>
        <w:tc>
          <w:tcPr>
            <w:tcW w:w="902" w:type="dxa"/>
          </w:tcPr>
          <w:p w:rsidR="004D04CE" w:rsidRDefault="00910BEE">
            <w:pPr>
              <w:pStyle w:val="TableParagraph"/>
              <w:ind w:left="0" w:right="329"/>
              <w:jc w:val="right"/>
            </w:pPr>
            <w:r>
              <w:rPr>
                <w:spacing w:val="-5"/>
              </w:rPr>
              <w:t>6.</w:t>
            </w:r>
          </w:p>
        </w:tc>
        <w:tc>
          <w:tcPr>
            <w:tcW w:w="3658" w:type="dxa"/>
          </w:tcPr>
          <w:p w:rsidR="004D04CE" w:rsidRDefault="00910BEE">
            <w:pPr>
              <w:pStyle w:val="TableParagraph"/>
              <w:ind w:left="105"/>
            </w:pPr>
            <w:r>
              <w:rPr>
                <w:color w:val="212121"/>
              </w:rPr>
              <w:t>Scalability</w:t>
            </w:r>
            <w:r>
              <w:rPr>
                <w:color w:val="212121"/>
                <w:spacing w:val="-5"/>
              </w:rPr>
              <w:t xml:space="preserve"> </w:t>
            </w:r>
            <w:r>
              <w:rPr>
                <w:color w:val="212121"/>
              </w:rPr>
              <w:t>of</w:t>
            </w:r>
            <w:r>
              <w:rPr>
                <w:color w:val="212121"/>
                <w:spacing w:val="-3"/>
              </w:rPr>
              <w:t xml:space="preserve"> </w:t>
            </w:r>
            <w:r>
              <w:rPr>
                <w:color w:val="212121"/>
              </w:rPr>
              <w:t>the</w:t>
            </w:r>
            <w:r>
              <w:rPr>
                <w:color w:val="212121"/>
                <w:spacing w:val="-1"/>
              </w:rPr>
              <w:t xml:space="preserve"> </w:t>
            </w:r>
            <w:r>
              <w:rPr>
                <w:color w:val="212121"/>
                <w:spacing w:val="-2"/>
              </w:rPr>
              <w:t>Solution</w:t>
            </w:r>
          </w:p>
        </w:tc>
        <w:tc>
          <w:tcPr>
            <w:tcW w:w="4508" w:type="dxa"/>
          </w:tcPr>
          <w:p w:rsidR="004D04CE" w:rsidRDefault="009D3CD7">
            <w:pPr>
              <w:pStyle w:val="TableParagraph"/>
              <w:spacing w:line="248" w:lineRule="exact"/>
            </w:pPr>
            <w:r w:rsidRPr="009D3CD7">
              <w:t>To support trade and transport connectivity globally in times of pandemic the United Nation agencies have jointly launched a project titled- Trade and transport connectivity in times of pandemics: with overarching objective of developing contactless, seamless and collaborative solutions to preserve and further enhance the trade and transport connectivity. In Asia and the Pacific, ESCAP is leading the project and has initiated series of studies aimed at supporting countries in this direction.</w:t>
            </w:r>
            <w:r>
              <w:t xml:space="preserve"> </w:t>
            </w:r>
            <w:r w:rsidRPr="009D3CD7">
              <w:t>The present study on smart railway solutions has been carried out under the project with aim to identify smart railway solutions that are proven to be successful elsewhere and are potentially replicable and scalable.</w:t>
            </w:r>
            <w:bookmarkStart w:id="0" w:name="_GoBack"/>
            <w:bookmarkEnd w:id="0"/>
          </w:p>
        </w:tc>
      </w:tr>
    </w:tbl>
    <w:p w:rsidR="00910BEE" w:rsidRDefault="00910BEE"/>
    <w:sectPr w:rsidR="00910BEE">
      <w:type w:val="continuous"/>
      <w:pgSz w:w="11910" w:h="16840"/>
      <w:pgMar w:top="82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D04CE"/>
    <w:rsid w:val="004D04CE"/>
    <w:rsid w:val="007500E1"/>
    <w:rsid w:val="00910BEE"/>
    <w:rsid w:val="009D3CD7"/>
    <w:rsid w:val="00C5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3"/>
      <w:ind w:left="3199" w:right="3257" w:firstLine="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3"/>
      <w:ind w:left="3199" w:right="3257" w:firstLine="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2022-10-12T17:20:00Z</dcterms:created>
  <dcterms:modified xsi:type="dcterms:W3CDTF">2022-10-12T17:20:00Z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2021</vt:lpwstr>
  </property>
  <property fmtid="{D5CDD505-2E9C-101B-9397-08002B2CF9AE}" pid="4" name="LastSaved">
    <vt:filetime>2022-10-12T00:00:00Z</vt:filetime>
  </property>
  <property fmtid="{D5CDD505-2E9C-101B-9397-08002B2CF9AE}" pid="5" name="Producer">
    <vt:lpwstr>Microsoft® Word 2021</vt:lpwstr>
  </property>
</Properties>
</file>