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Problem statement:</w:t>
      </w:r>
    </w:p>
    <w:p>
      <w:pPr>
        <w:pStyle w:val="style0"/>
        <w:rPr/>
      </w:pPr>
    </w:p>
    <w:p>
      <w:pPr>
        <w:pStyle w:val="style0"/>
        <w:rPr/>
      </w:pPr>
      <w:r>
        <w:rPr>
          <w:lang w:val="en-US"/>
        </w:rPr>
        <w:t>Access to safe drinking-water is essential to health, a basic human right and a component of effective policy for health protection. This is important as a health and development issue at a national, regional and local level. In some regions, it has been shown that investments in water supply and sanitation can yield a net economic benefit, since the reductions in adverse health effects and health care costs outweigh the costs of undertaking the interventions.</w:t>
      </w:r>
    </w:p>
    <w:p>
      <w:pPr>
        <w:pStyle w:val="style0"/>
        <w:rPr>
          <w:lang w:val="en-US"/>
        </w:rPr>
      </w:pPr>
      <w:r>
        <w:rPr>
          <w:lang w:val="en-US"/>
        </w:rPr>
        <w:t>The most frequent water quality issue  is  due  to  the  high  content  of  iron  (iron(III)  oxide)  and  magnesium content in  raw water of treated  water. Water quality disorders occur as a result  of changes in the  color of the water  that  turns  yellow to a  dark  brown  color. The color  change  is  due  to  action  chemical reactions that are used  in  the  water  treatment process at the  Treatment  Plant  (Kasan,  2006).  This  water  treatment diagnostic and  auditing  process  still  uses manual methods, where water will  be  measured and the quality index will be clinically measured inside the laboratory.</w:t>
      </w:r>
    </w:p>
    <w:p>
      <w:pPr>
        <w:pStyle w:val="style0"/>
        <w:rPr/>
      </w:pPr>
      <w:r>
        <w:rPr>
          <w:lang w:val="en-US"/>
        </w:rPr>
        <w:t xml:space="preserve"> Besides, low pH levels cause fish killed by stressing animals system and causing physical damage, which in turn makes them more vulnerable to disease. Water is the most important source of survival for all beings on earth. Therefore, water safety issues are  a  very  important  issue.  Consumer  complaints  and  reports  made  by  the  relevant  government departments  indicate  that consumers are  dissatisfied  with  the  quality  of  water  supplied (Nithyanandam, Huan, &amp; Thy, 2015). Hence, a  concept in which equipment, machines, sensors and devices are connected to the Internet and there is  data collection and transfer through  the network developed to follow the river water quality index.  Integration  of  the elements of sustainability and IR4.0 through  the  Internet of Thing by  adopting  electronic  and  Internet  applications  of  Thing  has  a  very  positive  impact  to  refresh  the approach to lesions in Malaysia.</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314</Words>
  <Characters>1650</Characters>
  <Application>WPS Office</Application>
  <Paragraphs>5</Paragraphs>
  <CharactersWithSpaces>2051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2022-09-27T05:10:13Z</dcterms:created>
  <dc:creator>CPH2381</dc:creator>
  <lastModifiedBy>CPH2381</lastModifiedBy>
  <dcterms:modified xsi:type="dcterms:W3CDTF">2022-09-27T05:10:13Z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21585e5c9ca0483fb677bff52137effa</vt:lpwstr>
  </property>
</Properties>
</file>