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Empathize &amp; Discover</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19 September 2022</w:t>
            </w:r>
          </w:p>
        </w:tc>
      </w:tr>
      <w:tr>
        <w:trPr>
          <w:cantSplit w:val="0"/>
          <w:tblHeader w:val="0"/>
        </w:trPr>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Verdana" w:cs="Verdana" w:eastAsia="Verdana" w:hAnsi="Verdana"/>
                <w:color w:val="222222"/>
                <w:sz w:val="20"/>
                <w:szCs w:val="20"/>
                <w:highlight w:val="white"/>
                <w:rtl w:val="0"/>
              </w:rPr>
              <w:t xml:space="preserve">PNT2022TMID32347</w:t>
            </w:r>
            <w:r w:rsidDel="00000000" w:rsidR="00000000" w:rsidRPr="00000000">
              <w:rPr>
                <w:rtl w:val="0"/>
              </w:rPr>
            </w:r>
          </w:p>
        </w:tc>
      </w:tr>
      <w:tr>
        <w:trPr>
          <w:cantSplit w:val="0"/>
          <w:tblHeader w:val="0"/>
        </w:trPr>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Smart Fashion Recommender System</w:t>
            </w:r>
          </w:p>
        </w:tc>
      </w:tr>
      <w:tr>
        <w:trPr>
          <w:cantSplit w:val="0"/>
          <w:tblHeader w:val="0"/>
        </w:trPr>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D">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Empathy Map Canvas:</w:t>
      </w:r>
    </w:p>
    <w:p w:rsidR="00000000" w:rsidDel="00000000" w:rsidP="00000000" w:rsidRDefault="00000000" w:rsidRPr="00000000" w14:paraId="0000000F">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spacing w:line="240" w:lineRule="auto"/>
        <w:jc w:val="both"/>
        <w:rPr>
          <w:rFonts w:ascii="Calibri" w:cs="Calibri" w:eastAsia="Calibri" w:hAnsi="Calibri"/>
          <w:color w:val="2a2a2a"/>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It is a useful tool to helps teams better understand their users.</w:t>
      </w:r>
    </w:p>
    <w:p w:rsidR="00000000" w:rsidDel="00000000" w:rsidP="00000000" w:rsidRDefault="00000000" w:rsidRPr="00000000" w14:paraId="00000012">
      <w:pPr>
        <w:spacing w:after="160" w:line="259"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spacing w:after="160" w:line="259" w:lineRule="auto"/>
        <w:jc w:val="both"/>
        <w:rPr/>
      </w:pPr>
      <w:r w:rsidDel="00000000" w:rsidR="00000000" w:rsidRPr="00000000">
        <w:rPr/>
        <w:drawing>
          <wp:inline distB="114300" distT="114300" distL="114300" distR="114300">
            <wp:extent cx="6219645" cy="93202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19645" cy="932021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