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7A0" w:rsidRPr="008A64DE" w:rsidRDefault="008757A0" w:rsidP="008757A0">
      <w:pPr>
        <w:tabs>
          <w:tab w:val="left" w:pos="2276"/>
        </w:tabs>
        <w:rPr>
          <w:rFonts w:ascii="Arial Black" w:hAnsi="Arial Black"/>
        </w:rPr>
      </w:pPr>
      <w:r w:rsidRPr="008A64DE">
        <w:rPr>
          <w:rFonts w:ascii="Arial Black" w:hAnsi="Arial Black"/>
        </w:rPr>
        <w:t xml:space="preserve">                                    </w:t>
      </w:r>
      <w:r w:rsidR="000F1F32">
        <w:rPr>
          <w:rFonts w:ascii="Arial Black" w:hAnsi="Arial Black"/>
        </w:rPr>
        <w:t xml:space="preserve">        </w:t>
      </w:r>
      <w:r w:rsidR="00C2278C" w:rsidRPr="008A64DE">
        <w:rPr>
          <w:rFonts w:ascii="Arial Black" w:hAnsi="Arial Black"/>
        </w:rPr>
        <w:t>PROBLEM – SOLUTION FIT</w:t>
      </w:r>
      <w:r w:rsidRPr="008A64DE">
        <w:rPr>
          <w:rFonts w:ascii="Arial Black" w:hAnsi="Arial Black"/>
        </w:rPr>
        <w:t xml:space="preserve">      </w:t>
      </w:r>
    </w:p>
    <w:tbl>
      <w:tblPr>
        <w:tblStyle w:val="TableGrid"/>
        <w:tblW w:w="11970" w:type="dxa"/>
        <w:tblInd w:w="-1152" w:type="dxa"/>
        <w:tblLook w:val="04A0"/>
      </w:tblPr>
      <w:tblGrid>
        <w:gridCol w:w="4682"/>
        <w:gridCol w:w="3530"/>
        <w:gridCol w:w="3758"/>
      </w:tblGrid>
      <w:tr w:rsidR="008757A0" w:rsidTr="008A64DE">
        <w:trPr>
          <w:trHeight w:val="1898"/>
        </w:trPr>
        <w:tc>
          <w:tcPr>
            <w:tcW w:w="4682" w:type="dxa"/>
          </w:tcPr>
          <w:p w:rsidR="008A64DE" w:rsidRDefault="00C2278C" w:rsidP="00C2278C">
            <w:pPr>
              <w:rPr>
                <w:rFonts w:ascii="Arial Black" w:hAnsi="Arial Black"/>
              </w:rPr>
            </w:pPr>
            <w:r>
              <w:rPr>
                <w:rFonts w:ascii="Arial Black" w:hAnsi="Arial Black"/>
              </w:rPr>
              <w:t>1.</w:t>
            </w:r>
            <w:r w:rsidRPr="00C2278C">
              <w:rPr>
                <w:rFonts w:ascii="Arial Black" w:hAnsi="Arial Black"/>
              </w:rPr>
              <w:t>CUSTOMER SEGMENT(S)</w:t>
            </w:r>
          </w:p>
          <w:p w:rsidR="008757A0" w:rsidRPr="008A64DE" w:rsidRDefault="008A64DE" w:rsidP="008A64DE">
            <w:r>
              <w:rPr>
                <w:rFonts w:ascii="Arial Black" w:hAnsi="Arial Black"/>
              </w:rPr>
              <w:t xml:space="preserve">            </w:t>
            </w:r>
            <w:r>
              <w:t>The degradation of the infrastructure also made it difficult to supply, water, vegetables,  and meat to major cities. The unavailability of food items triggered.</w:t>
            </w:r>
          </w:p>
        </w:tc>
        <w:tc>
          <w:tcPr>
            <w:tcW w:w="3530" w:type="dxa"/>
          </w:tcPr>
          <w:p w:rsidR="008757A0" w:rsidRDefault="00C2278C" w:rsidP="008757A0">
            <w:pPr>
              <w:tabs>
                <w:tab w:val="left" w:pos="2276"/>
              </w:tabs>
              <w:rPr>
                <w:rFonts w:ascii="Arial Black" w:hAnsi="Arial Black"/>
              </w:rPr>
            </w:pPr>
            <w:r>
              <w:rPr>
                <w:rFonts w:ascii="Arial Black" w:hAnsi="Arial Black"/>
              </w:rPr>
              <w:t>6.CUSTOMER LIMITATIONS</w:t>
            </w:r>
          </w:p>
          <w:p w:rsidR="00693122" w:rsidRDefault="00693122" w:rsidP="00693122">
            <w:r>
              <w:t xml:space="preserve">      Awareness, education, preparedness, and prediction and warning systems can reduce the disruptive impacts of a natural of natural disaster on communities.</w:t>
            </w:r>
          </w:p>
        </w:tc>
        <w:tc>
          <w:tcPr>
            <w:tcW w:w="3758" w:type="dxa"/>
          </w:tcPr>
          <w:p w:rsidR="008757A0" w:rsidRDefault="00C2278C" w:rsidP="008757A0">
            <w:pPr>
              <w:tabs>
                <w:tab w:val="left" w:pos="2276"/>
              </w:tabs>
              <w:rPr>
                <w:rFonts w:ascii="Arial Black" w:hAnsi="Arial Black"/>
              </w:rPr>
            </w:pPr>
            <w:r>
              <w:rPr>
                <w:rFonts w:ascii="Arial Black" w:hAnsi="Arial Black"/>
              </w:rPr>
              <w:t>5.AVAILABLE SOLUTION</w:t>
            </w:r>
          </w:p>
          <w:p w:rsidR="00613EC0" w:rsidRDefault="00613EC0" w:rsidP="00613EC0">
            <w:r>
              <w:t xml:space="preserve">           The researchers identified eight broad categories of solutions that are most effective for disaster risk reduction: co- existence with natural processes; innovation enhancing collaboration; </w:t>
            </w:r>
            <w:r w:rsidR="00361945">
              <w:t>securing livelihoods; modifying consumption patterns; strengthening  governance; planning for risks when designing and building.</w:t>
            </w:r>
          </w:p>
        </w:tc>
      </w:tr>
      <w:tr w:rsidR="008757A0" w:rsidTr="00AA37C8">
        <w:trPr>
          <w:trHeight w:val="1655"/>
        </w:trPr>
        <w:tc>
          <w:tcPr>
            <w:tcW w:w="4682" w:type="dxa"/>
          </w:tcPr>
          <w:p w:rsidR="008757A0" w:rsidRDefault="00C2278C" w:rsidP="008757A0">
            <w:pPr>
              <w:tabs>
                <w:tab w:val="left" w:pos="2276"/>
              </w:tabs>
              <w:rPr>
                <w:rFonts w:ascii="Arial Black" w:hAnsi="Arial Black"/>
              </w:rPr>
            </w:pPr>
            <w:r>
              <w:rPr>
                <w:rFonts w:ascii="Arial Black" w:hAnsi="Arial Black"/>
              </w:rPr>
              <w:t>2.  PROBLEM / PAINS</w:t>
            </w:r>
          </w:p>
          <w:p w:rsidR="00AA37C8" w:rsidRDefault="00AA37C8" w:rsidP="00AA37C8">
            <w:r>
              <w:t xml:space="preserve">               Pain is no longer considered just a symptom, but itself becomes an autonomous pathology heavily influencing the social life and psycho – social aspects of a person.</w:t>
            </w:r>
          </w:p>
          <w:p w:rsidR="008A64DE" w:rsidRDefault="008A64DE" w:rsidP="008757A0">
            <w:pPr>
              <w:tabs>
                <w:tab w:val="left" w:pos="2276"/>
              </w:tabs>
              <w:rPr>
                <w:rFonts w:ascii="Arial Black" w:hAnsi="Arial Black"/>
              </w:rPr>
            </w:pPr>
            <w:r>
              <w:rPr>
                <w:rFonts w:ascii="Arial Black" w:hAnsi="Arial Black"/>
              </w:rPr>
              <w:t xml:space="preserve">        </w:t>
            </w:r>
          </w:p>
          <w:p w:rsidR="008A64DE" w:rsidRDefault="008A64DE" w:rsidP="008A64DE"/>
          <w:p w:rsidR="008A64DE" w:rsidRDefault="008A64DE" w:rsidP="008757A0">
            <w:pPr>
              <w:tabs>
                <w:tab w:val="left" w:pos="2276"/>
              </w:tabs>
              <w:rPr>
                <w:rFonts w:ascii="Arial Black" w:hAnsi="Arial Black"/>
              </w:rPr>
            </w:pPr>
          </w:p>
        </w:tc>
        <w:tc>
          <w:tcPr>
            <w:tcW w:w="3530" w:type="dxa"/>
          </w:tcPr>
          <w:p w:rsidR="008757A0" w:rsidRDefault="00C2278C" w:rsidP="008757A0">
            <w:pPr>
              <w:tabs>
                <w:tab w:val="left" w:pos="2276"/>
              </w:tabs>
              <w:rPr>
                <w:rFonts w:ascii="Arial Black" w:hAnsi="Arial Black"/>
              </w:rPr>
            </w:pPr>
            <w:r>
              <w:rPr>
                <w:rFonts w:ascii="Arial Black" w:hAnsi="Arial Black"/>
              </w:rPr>
              <w:t>9.PROBLEM ROOT /  CAUSE</w:t>
            </w:r>
          </w:p>
          <w:p w:rsidR="00693122" w:rsidRDefault="00693122" w:rsidP="00693122">
            <w:r>
              <w:t xml:space="preserve">       Risk root cause analysis is a systematic approach moving policy and research from symptoms to root. Causes of risk and disaster loss. tackling the underlying factors that lead to risk is critical to reducing disaster los and damage .</w:t>
            </w:r>
          </w:p>
        </w:tc>
        <w:tc>
          <w:tcPr>
            <w:tcW w:w="3758" w:type="dxa"/>
          </w:tcPr>
          <w:p w:rsidR="008757A0" w:rsidRDefault="00C2278C" w:rsidP="008757A0">
            <w:pPr>
              <w:tabs>
                <w:tab w:val="left" w:pos="2276"/>
              </w:tabs>
              <w:rPr>
                <w:rFonts w:ascii="Arial Black" w:hAnsi="Arial Black"/>
              </w:rPr>
            </w:pPr>
            <w:r>
              <w:rPr>
                <w:rFonts w:ascii="Arial Black" w:hAnsi="Arial Black"/>
              </w:rPr>
              <w:t>7.BEHAVIOR</w:t>
            </w:r>
          </w:p>
          <w:p w:rsidR="00361945" w:rsidRDefault="00361945" w:rsidP="00361945">
            <w:r>
              <w:t xml:space="preserve">     Emotional instability, stress reactions, anxiety, trauma and other psychological symptoms are observed commonly after the disaster and other traumatic experiences.</w:t>
            </w:r>
          </w:p>
        </w:tc>
      </w:tr>
      <w:tr w:rsidR="00C2278C" w:rsidTr="008A64DE">
        <w:trPr>
          <w:trHeight w:val="2090"/>
        </w:trPr>
        <w:tc>
          <w:tcPr>
            <w:tcW w:w="4682" w:type="dxa"/>
            <w:tcBorders>
              <w:bottom w:val="single" w:sz="4" w:space="0" w:color="auto"/>
            </w:tcBorders>
          </w:tcPr>
          <w:p w:rsidR="00C2278C" w:rsidRDefault="00C2278C" w:rsidP="008757A0">
            <w:pPr>
              <w:tabs>
                <w:tab w:val="left" w:pos="2276"/>
              </w:tabs>
              <w:rPr>
                <w:rFonts w:ascii="Arial Black" w:hAnsi="Arial Black"/>
              </w:rPr>
            </w:pPr>
            <w:r>
              <w:rPr>
                <w:rFonts w:ascii="Arial Black" w:hAnsi="Arial Black"/>
              </w:rPr>
              <w:t>3. TRIGGERS TO ACT</w:t>
            </w:r>
          </w:p>
          <w:p w:rsidR="00AA37C8" w:rsidRDefault="00AA37C8" w:rsidP="00AA37C8">
            <w:r>
              <w:t xml:space="preserve">           </w:t>
            </w:r>
            <w:r w:rsidR="00303984">
              <w:t>These risks can comb</w:t>
            </w:r>
            <w:r>
              <w:t>ine with each other to complex events</w:t>
            </w:r>
            <w:r w:rsidR="00303984">
              <w:t>, the analysis of which requires a systematic approach that takes into account not only the systems involved and their independencies, but also the combination of events and the various propagation processes that occur in such systems.</w:t>
            </w:r>
          </w:p>
        </w:tc>
        <w:tc>
          <w:tcPr>
            <w:tcW w:w="3530" w:type="dxa"/>
            <w:vMerge w:val="restart"/>
          </w:tcPr>
          <w:p w:rsidR="00C2278C" w:rsidRDefault="00C2278C" w:rsidP="008757A0">
            <w:pPr>
              <w:tabs>
                <w:tab w:val="left" w:pos="2276"/>
              </w:tabs>
              <w:rPr>
                <w:rFonts w:ascii="Arial Black" w:hAnsi="Arial Black"/>
              </w:rPr>
            </w:pPr>
            <w:r>
              <w:rPr>
                <w:rFonts w:ascii="Arial Black" w:hAnsi="Arial Black"/>
              </w:rPr>
              <w:t>10.YOUR SOLUTION</w:t>
            </w:r>
          </w:p>
          <w:p w:rsidR="00693122" w:rsidRDefault="00693122" w:rsidP="00693122">
            <w:r>
              <w:t xml:space="preserve">         1. Awar</w:t>
            </w:r>
            <w:r w:rsidR="00613EC0">
              <w:t>e</w:t>
            </w:r>
            <w:r>
              <w:t>ness</w:t>
            </w:r>
          </w:p>
          <w:p w:rsidR="00613EC0" w:rsidRDefault="00613EC0" w:rsidP="00613EC0">
            <w:r>
              <w:t xml:space="preserve">     </w:t>
            </w:r>
            <w:r w:rsidR="00693122">
              <w:t xml:space="preserve">    </w:t>
            </w:r>
            <w:r>
              <w:t>2.Education</w:t>
            </w:r>
          </w:p>
          <w:p w:rsidR="00613EC0" w:rsidRDefault="00613EC0" w:rsidP="00613EC0">
            <w:r>
              <w:t xml:space="preserve">         3.Preparedness</w:t>
            </w:r>
          </w:p>
          <w:p w:rsidR="00693122" w:rsidRPr="00613EC0" w:rsidRDefault="00613EC0" w:rsidP="00613EC0">
            <w:r>
              <w:t xml:space="preserve">         4.Prediction</w:t>
            </w:r>
          </w:p>
        </w:tc>
        <w:tc>
          <w:tcPr>
            <w:tcW w:w="3758" w:type="dxa"/>
            <w:vMerge w:val="restart"/>
          </w:tcPr>
          <w:p w:rsidR="00C2278C" w:rsidRDefault="008A64DE" w:rsidP="008757A0">
            <w:pPr>
              <w:tabs>
                <w:tab w:val="left" w:pos="2276"/>
              </w:tabs>
              <w:rPr>
                <w:rFonts w:ascii="Arial Black" w:hAnsi="Arial Black"/>
              </w:rPr>
            </w:pPr>
            <w:r>
              <w:rPr>
                <w:rFonts w:ascii="Arial Black" w:hAnsi="Arial Black"/>
              </w:rPr>
              <w:t>8.CHANNNELS OF BEHAVIOR</w:t>
            </w:r>
          </w:p>
          <w:p w:rsidR="00693122" w:rsidRDefault="00693122" w:rsidP="00693122">
            <w:r>
              <w:t>Online</w:t>
            </w:r>
          </w:p>
          <w:p w:rsidR="00361945" w:rsidRDefault="00361945" w:rsidP="00693122">
            <w:r>
              <w:t xml:space="preserve">           Twitter is indeed a social sensor with different sensitivity levels to natural disaster and depending on the event circumstances, a diverse pattern of social media behavior should be expected.</w:t>
            </w:r>
          </w:p>
        </w:tc>
      </w:tr>
      <w:tr w:rsidR="00C2278C" w:rsidTr="008A64DE">
        <w:trPr>
          <w:trHeight w:val="330"/>
        </w:trPr>
        <w:tc>
          <w:tcPr>
            <w:tcW w:w="4682" w:type="dxa"/>
            <w:vMerge w:val="restart"/>
            <w:tcBorders>
              <w:top w:val="single" w:sz="4" w:space="0" w:color="auto"/>
            </w:tcBorders>
          </w:tcPr>
          <w:p w:rsidR="00C2278C" w:rsidRDefault="00C2278C" w:rsidP="00303984">
            <w:pPr>
              <w:rPr>
                <w:rFonts w:cstheme="minorHAnsi"/>
              </w:rPr>
            </w:pPr>
            <w:r w:rsidRPr="00303984">
              <w:rPr>
                <w:rFonts w:ascii="Arial Black" w:hAnsi="Arial Black"/>
              </w:rPr>
              <w:t>4. EMOTIONS</w:t>
            </w:r>
            <w:r w:rsidR="00303984" w:rsidRPr="00303984">
              <w:rPr>
                <w:rFonts w:ascii="Arial Black" w:hAnsi="Arial Black"/>
              </w:rPr>
              <w:t xml:space="preserve"> </w:t>
            </w:r>
            <w:r w:rsidR="00303984" w:rsidRPr="00303984">
              <w:rPr>
                <w:rFonts w:cstheme="minorHAnsi"/>
              </w:rPr>
              <w:t>Before / After</w:t>
            </w:r>
          </w:p>
          <w:p w:rsidR="00303984" w:rsidRPr="00303984" w:rsidRDefault="00303984" w:rsidP="00303984">
            <w:pPr>
              <w:rPr>
                <w:rFonts w:ascii="Arial Black" w:hAnsi="Arial Black"/>
              </w:rPr>
            </w:pPr>
            <w:r>
              <w:rPr>
                <w:rFonts w:cstheme="minorHAnsi"/>
              </w:rPr>
              <w:t xml:space="preserve">                 The participants almost lost their emotional bond to the area but maintained their memories and thoughts about the site intact and, by that, their positive wellbeing associations with the location. This indicates tentatively the phenomenon  of post-traumatic growth, type of resilience involving operations of cognitive appraisal.</w:t>
            </w:r>
          </w:p>
        </w:tc>
        <w:tc>
          <w:tcPr>
            <w:tcW w:w="3530" w:type="dxa"/>
            <w:vMerge/>
          </w:tcPr>
          <w:p w:rsidR="00C2278C" w:rsidRDefault="00C2278C" w:rsidP="008757A0">
            <w:pPr>
              <w:tabs>
                <w:tab w:val="left" w:pos="2276"/>
              </w:tabs>
              <w:rPr>
                <w:rFonts w:ascii="Arial Black" w:hAnsi="Arial Black"/>
              </w:rPr>
            </w:pPr>
          </w:p>
        </w:tc>
        <w:tc>
          <w:tcPr>
            <w:tcW w:w="3758" w:type="dxa"/>
            <w:vMerge/>
            <w:tcBorders>
              <w:bottom w:val="single" w:sz="4" w:space="0" w:color="auto"/>
            </w:tcBorders>
          </w:tcPr>
          <w:p w:rsidR="00C2278C" w:rsidRDefault="00C2278C" w:rsidP="008757A0">
            <w:pPr>
              <w:tabs>
                <w:tab w:val="left" w:pos="2276"/>
              </w:tabs>
              <w:rPr>
                <w:rFonts w:ascii="Arial Black" w:hAnsi="Arial Black"/>
              </w:rPr>
            </w:pPr>
          </w:p>
        </w:tc>
      </w:tr>
      <w:tr w:rsidR="00C2278C" w:rsidTr="00A602A1">
        <w:trPr>
          <w:trHeight w:val="2393"/>
        </w:trPr>
        <w:tc>
          <w:tcPr>
            <w:tcW w:w="4682" w:type="dxa"/>
            <w:vMerge/>
          </w:tcPr>
          <w:p w:rsidR="00C2278C" w:rsidRDefault="00C2278C" w:rsidP="008757A0">
            <w:pPr>
              <w:tabs>
                <w:tab w:val="left" w:pos="2276"/>
              </w:tabs>
              <w:rPr>
                <w:rFonts w:ascii="Arial Black" w:hAnsi="Arial Black"/>
              </w:rPr>
            </w:pPr>
          </w:p>
        </w:tc>
        <w:tc>
          <w:tcPr>
            <w:tcW w:w="3530" w:type="dxa"/>
            <w:vMerge/>
          </w:tcPr>
          <w:p w:rsidR="00C2278C" w:rsidRDefault="00C2278C" w:rsidP="008757A0">
            <w:pPr>
              <w:tabs>
                <w:tab w:val="left" w:pos="2276"/>
              </w:tabs>
              <w:rPr>
                <w:rFonts w:ascii="Arial Black" w:hAnsi="Arial Black"/>
              </w:rPr>
            </w:pPr>
          </w:p>
        </w:tc>
        <w:tc>
          <w:tcPr>
            <w:tcW w:w="3758" w:type="dxa"/>
            <w:tcBorders>
              <w:top w:val="single" w:sz="4" w:space="0" w:color="auto"/>
            </w:tcBorders>
          </w:tcPr>
          <w:p w:rsidR="00693122" w:rsidRDefault="00693122" w:rsidP="00693122">
            <w:r>
              <w:t>Offline</w:t>
            </w:r>
          </w:p>
          <w:p w:rsidR="00A602A1" w:rsidRDefault="00A602A1" w:rsidP="00693122">
            <w:r>
              <w:t xml:space="preserve">           </w:t>
            </w:r>
            <w:r w:rsidR="007E4E03">
              <w:t>Awareness in society about natural disaster and event circumstances of media behavior should be expected.</w:t>
            </w:r>
          </w:p>
          <w:p w:rsidR="00361945" w:rsidRDefault="00361945" w:rsidP="00693122">
            <w:r>
              <w:t xml:space="preserve">            </w:t>
            </w:r>
          </w:p>
          <w:p w:rsidR="00C2278C" w:rsidRPr="00693122" w:rsidRDefault="00C2278C" w:rsidP="00693122"/>
        </w:tc>
      </w:tr>
    </w:tbl>
    <w:p w:rsidR="008757A0" w:rsidRPr="008757A0" w:rsidRDefault="008757A0" w:rsidP="008757A0">
      <w:pPr>
        <w:tabs>
          <w:tab w:val="left" w:pos="2276"/>
        </w:tabs>
        <w:rPr>
          <w:rFonts w:ascii="Arial Black" w:hAnsi="Arial Black"/>
        </w:rPr>
      </w:pPr>
    </w:p>
    <w:sectPr w:rsidR="008757A0" w:rsidRPr="008757A0" w:rsidSect="00FE2D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D20" w:rsidRDefault="00D17D20" w:rsidP="00C2278C">
      <w:pPr>
        <w:spacing w:after="0" w:line="240" w:lineRule="auto"/>
      </w:pPr>
      <w:r>
        <w:separator/>
      </w:r>
    </w:p>
  </w:endnote>
  <w:endnote w:type="continuationSeparator" w:id="1">
    <w:p w:rsidR="00D17D20" w:rsidRDefault="00D17D20" w:rsidP="00C22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D20" w:rsidRDefault="00D17D20" w:rsidP="00C2278C">
      <w:pPr>
        <w:spacing w:after="0" w:line="240" w:lineRule="auto"/>
      </w:pPr>
      <w:r>
        <w:separator/>
      </w:r>
    </w:p>
  </w:footnote>
  <w:footnote w:type="continuationSeparator" w:id="1">
    <w:p w:rsidR="00D17D20" w:rsidRDefault="00D17D20" w:rsidP="00C22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5458"/>
    <w:multiLevelType w:val="hybridMultilevel"/>
    <w:tmpl w:val="185E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74DD3"/>
    <w:multiLevelType w:val="hybridMultilevel"/>
    <w:tmpl w:val="E8EAF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85D37"/>
    <w:multiLevelType w:val="hybridMultilevel"/>
    <w:tmpl w:val="C632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83AD9"/>
    <w:multiLevelType w:val="hybridMultilevel"/>
    <w:tmpl w:val="74BA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8757A0"/>
    <w:rsid w:val="000F1F32"/>
    <w:rsid w:val="00303984"/>
    <w:rsid w:val="00361945"/>
    <w:rsid w:val="00613EC0"/>
    <w:rsid w:val="00693122"/>
    <w:rsid w:val="007C1CCF"/>
    <w:rsid w:val="007E4E03"/>
    <w:rsid w:val="008757A0"/>
    <w:rsid w:val="008A64DE"/>
    <w:rsid w:val="00904976"/>
    <w:rsid w:val="00943774"/>
    <w:rsid w:val="00A602A1"/>
    <w:rsid w:val="00AA37C8"/>
    <w:rsid w:val="00C2278C"/>
    <w:rsid w:val="00D17D20"/>
    <w:rsid w:val="00E32EFE"/>
    <w:rsid w:val="00E456B8"/>
    <w:rsid w:val="00FE2D4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4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57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8757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8757A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Grid-Accent5">
    <w:name w:val="Colorful Grid Accent 5"/>
    <w:basedOn w:val="TableNormal"/>
    <w:uiPriority w:val="73"/>
    <w:rsid w:val="008757A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semiHidden/>
    <w:unhideWhenUsed/>
    <w:rsid w:val="00C227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278C"/>
    <w:rPr>
      <w:rFonts w:cs="Latha"/>
    </w:rPr>
  </w:style>
  <w:style w:type="paragraph" w:styleId="Footer">
    <w:name w:val="footer"/>
    <w:basedOn w:val="Normal"/>
    <w:link w:val="FooterChar"/>
    <w:uiPriority w:val="99"/>
    <w:semiHidden/>
    <w:unhideWhenUsed/>
    <w:rsid w:val="00C227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278C"/>
    <w:rPr>
      <w:rFonts w:cs="Latha"/>
    </w:rPr>
  </w:style>
  <w:style w:type="paragraph" w:styleId="ListParagraph">
    <w:name w:val="List Paragraph"/>
    <w:basedOn w:val="Normal"/>
    <w:uiPriority w:val="34"/>
    <w:qFormat/>
    <w:rsid w:val="00C227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2022-09-29T08:41:00Z</dcterms:created>
  <dcterms:modified xsi:type="dcterms:W3CDTF">2022-09-29T14:00:00Z</dcterms:modified>
</cp:coreProperties>
</file>