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tbl>
      <w:tblPr>
        <w:tblW w:w="0" w:type="auto"/>
        <w:jc w:val="left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3113"/>
        <w:gridCol w:w="2287"/>
        <w:gridCol w:w="2880"/>
        <w:gridCol w:w="3600"/>
      </w:tblGrid>
      <w:tr>
        <w:trPr>
          <w:trHeight w:val="967" w:hRule="atLeast"/>
        </w:trPr>
        <w:tc>
          <w:tcPr>
            <w:tcW w:w="1080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S.NO</w:t>
            </w:r>
          </w:p>
        </w:tc>
        <w:tc>
          <w:tcPr>
            <w:tcW w:w="3113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Title</w:t>
            </w:r>
          </w:p>
        </w:tc>
        <w:tc>
          <w:tcPr>
            <w:tcW w:w="2287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Author</w:t>
            </w:r>
          </w:p>
        </w:tc>
        <w:tc>
          <w:tcPr>
            <w:tcW w:w="2880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ind w:left="14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Advantage</w:t>
            </w:r>
          </w:p>
        </w:tc>
        <w:tc>
          <w:tcPr>
            <w:tcW w:w="3600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ind w:left="14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Disadvantage</w:t>
            </w:r>
          </w:p>
        </w:tc>
      </w:tr>
      <w:tr>
        <w:trPr>
          <w:trHeight w:val="1832" w:hRule="atLeast"/>
        </w:trPr>
        <w:tc>
          <w:tcPr>
            <w:tcW w:w="1080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3113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line="235" w:lineRule="auto" w:before="43"/>
              <w:ind w:right="344"/>
              <w:rPr>
                <w:b/>
                <w:sz w:val="36"/>
              </w:rPr>
            </w:pPr>
            <w:r>
              <w:rPr>
                <w:b/>
                <w:sz w:val="36"/>
              </w:rPr>
              <w:t>Assessing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pacing w:val="-2"/>
                <w:sz w:val="36"/>
              </w:rPr>
              <w:t>Hydration </w:t>
            </w:r>
            <w:r>
              <w:rPr>
                <w:b/>
                <w:spacing w:val="-1"/>
                <w:sz w:val="36"/>
              </w:rPr>
              <w:t>Status:</w:t>
            </w:r>
            <w:r>
              <w:rPr>
                <w:b/>
                <w:spacing w:val="-79"/>
                <w:sz w:val="36"/>
              </w:rPr>
              <w:t> </w:t>
            </w:r>
            <w:r>
              <w:rPr>
                <w:b/>
                <w:sz w:val="36"/>
              </w:rPr>
              <w:t>The Elusive Gold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Standard</w:t>
            </w:r>
          </w:p>
        </w:tc>
        <w:tc>
          <w:tcPr>
            <w:tcW w:w="2287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line="235" w:lineRule="auto" w:before="43"/>
              <w:ind w:right="385" w:firstLine="81"/>
              <w:rPr>
                <w:sz w:val="36"/>
              </w:rPr>
            </w:pPr>
            <w:r>
              <w:rPr>
                <w:spacing w:val="-1"/>
                <w:sz w:val="36"/>
              </w:rPr>
              <w:t>Armstrong,</w:t>
            </w:r>
            <w:r>
              <w:rPr>
                <w:spacing w:val="-79"/>
                <w:sz w:val="36"/>
              </w:rPr>
              <w:t> </w:t>
            </w:r>
            <w:r>
              <w:rPr>
                <w:sz w:val="36"/>
              </w:rPr>
              <w:t>Lawrence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E</w:t>
            </w:r>
          </w:p>
        </w:tc>
        <w:tc>
          <w:tcPr>
            <w:tcW w:w="2880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line="235" w:lineRule="auto" w:before="43"/>
              <w:ind w:left="145" w:right="548"/>
              <w:rPr>
                <w:sz w:val="36"/>
              </w:rPr>
            </w:pPr>
            <w:r>
              <w:rPr>
                <w:b/>
                <w:sz w:val="36"/>
              </w:rPr>
              <w:t>measurement</w:t>
            </w:r>
            <w:r>
              <w:rPr>
                <w:b/>
                <w:spacing w:val="-79"/>
                <w:sz w:val="36"/>
              </w:rPr>
              <w:t> </w:t>
            </w:r>
            <w:r>
              <w:rPr>
                <w:b/>
                <w:spacing w:val="-1"/>
                <w:sz w:val="36"/>
              </w:rPr>
              <w:t>resolution</w:t>
            </w:r>
            <w:r>
              <w:rPr>
                <w:b/>
                <w:spacing w:val="-17"/>
                <w:sz w:val="36"/>
              </w:rPr>
              <w:t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79"/>
                <w:sz w:val="36"/>
              </w:rPr>
              <w:t> </w:t>
            </w:r>
            <w:r>
              <w:rPr>
                <w:b/>
                <w:sz w:val="36"/>
              </w:rPr>
              <w:t>accuracy are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essential</w:t>
            </w:r>
            <w:r>
              <w:rPr>
                <w:sz w:val="36"/>
              </w:rPr>
              <w:t>.</w:t>
            </w:r>
          </w:p>
        </w:tc>
        <w:tc>
          <w:tcPr>
            <w:tcW w:w="3600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line="235" w:lineRule="auto" w:before="43"/>
              <w:ind w:left="145" w:right="180"/>
              <w:rPr>
                <w:b/>
                <w:sz w:val="36"/>
              </w:rPr>
            </w:pPr>
            <w:r>
              <w:rPr>
                <w:b/>
                <w:sz w:val="36"/>
              </w:rPr>
              <w:t>not possible for all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pacing w:val="-1"/>
                <w:sz w:val="36"/>
              </w:rPr>
              <w:t>hydration</w:t>
            </w:r>
            <w:r>
              <w:rPr>
                <w:b/>
                <w:spacing w:val="-16"/>
                <w:sz w:val="36"/>
              </w:rPr>
              <w:t> </w:t>
            </w:r>
            <w:r>
              <w:rPr>
                <w:b/>
                <w:spacing w:val="-1"/>
                <w:sz w:val="36"/>
              </w:rPr>
              <w:t>assessment</w:t>
            </w:r>
            <w:r>
              <w:rPr>
                <w:b/>
                <w:spacing w:val="-79"/>
                <w:sz w:val="36"/>
              </w:rPr>
              <w:t> </w:t>
            </w:r>
            <w:r>
              <w:rPr>
                <w:b/>
                <w:sz w:val="36"/>
              </w:rPr>
              <w:t>requirements</w:t>
            </w:r>
          </w:p>
        </w:tc>
      </w:tr>
      <w:tr>
        <w:trPr>
          <w:trHeight w:val="3423" w:hRule="atLeast"/>
        </w:trPr>
        <w:tc>
          <w:tcPr>
            <w:tcW w:w="1080" w:type="dxa"/>
            <w:shd w:val="clear" w:color="auto" w:fill="E9ECF4"/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3113" w:type="dxa"/>
            <w:shd w:val="clear" w:color="auto" w:fill="E9ECF4"/>
          </w:tcPr>
          <w:p>
            <w:pPr>
              <w:pStyle w:val="TableParagraph"/>
              <w:spacing w:line="235" w:lineRule="auto" w:before="64"/>
              <w:ind w:right="209"/>
              <w:rPr>
                <w:b/>
                <w:sz w:val="32"/>
              </w:rPr>
            </w:pPr>
            <w:r>
              <w:rPr>
                <w:b/>
                <w:sz w:val="32"/>
              </w:rPr>
              <w:t>Fecal near infrared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reflectance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spectroscopy (NIRS)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2"/>
                <w:sz w:val="32"/>
              </w:rPr>
              <w:t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nutrition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balance analyzer</w:t>
            </w:r>
            <w:r>
              <w:rPr>
                <w:b/>
                <w:spacing w:val="1"/>
                <w:sz w:val="32"/>
              </w:rPr>
              <w:t> </w:t>
            </w:r>
            <w:r>
              <w:rPr>
                <w:b/>
                <w:sz w:val="32"/>
              </w:rPr>
              <w:t>(NUTBAL)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case</w:t>
            </w:r>
            <w:r>
              <w:rPr>
                <w:b/>
                <w:spacing w:val="-12"/>
                <w:sz w:val="32"/>
              </w:rPr>
              <w:t> </w:t>
            </w:r>
            <w:r>
              <w:rPr>
                <w:b/>
                <w:sz w:val="32"/>
              </w:rPr>
              <w:t>study</w:t>
            </w:r>
            <w:r>
              <w:rPr>
                <w:b/>
                <w:spacing w:val="-69"/>
                <w:sz w:val="32"/>
              </w:rPr>
              <w:t> </w:t>
            </w:r>
            <w:r>
              <w:rPr>
                <w:b/>
                <w:sz w:val="32"/>
              </w:rPr>
              <w:t>in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South</w:t>
            </w:r>
            <w:r>
              <w:rPr>
                <w:b/>
                <w:spacing w:val="3"/>
                <w:sz w:val="32"/>
              </w:rPr>
              <w:t> </w:t>
            </w:r>
            <w:r>
              <w:rPr>
                <w:b/>
                <w:sz w:val="32"/>
              </w:rPr>
              <w:t>Dakota</w:t>
            </w:r>
          </w:p>
        </w:tc>
        <w:tc>
          <w:tcPr>
            <w:tcW w:w="2287" w:type="dxa"/>
            <w:shd w:val="clear" w:color="auto" w:fill="E9ECF4"/>
          </w:tcPr>
          <w:p>
            <w:pPr>
              <w:pStyle w:val="TableParagraph"/>
              <w:spacing w:line="235" w:lineRule="auto" w:before="63"/>
              <w:ind w:right="617"/>
              <w:rPr>
                <w:sz w:val="36"/>
              </w:rPr>
            </w:pPr>
            <w:r>
              <w:rPr>
                <w:sz w:val="36"/>
              </w:rPr>
              <w:t>A.A. Harty</w:t>
            </w:r>
            <w:r>
              <w:rPr>
                <w:spacing w:val="-79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K.C.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Olson</w:t>
            </w:r>
          </w:p>
        </w:tc>
        <w:tc>
          <w:tcPr>
            <w:tcW w:w="2880" w:type="dxa"/>
            <w:shd w:val="clear" w:color="auto" w:fill="E9ECF4"/>
          </w:tcPr>
          <w:p>
            <w:pPr>
              <w:pStyle w:val="TableParagraph"/>
              <w:spacing w:line="235" w:lineRule="auto" w:before="63"/>
              <w:ind w:left="145" w:right="592" w:firstLine="81"/>
              <w:rPr>
                <w:b/>
                <w:sz w:val="36"/>
              </w:rPr>
            </w:pPr>
            <w:r>
              <w:rPr>
                <w:b/>
                <w:sz w:val="36"/>
              </w:rPr>
              <w:t>water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pacing w:val="-2"/>
                <w:sz w:val="36"/>
              </w:rPr>
              <w:t>transparent </w:t>
            </w:r>
            <w:r>
              <w:rPr>
                <w:b/>
                <w:spacing w:val="-1"/>
                <w:sz w:val="36"/>
              </w:rPr>
              <w:t>in</w:t>
            </w:r>
            <w:r>
              <w:rPr>
                <w:b/>
                <w:spacing w:val="-79"/>
                <w:sz w:val="36"/>
              </w:rPr>
              <w:t> </w:t>
            </w:r>
            <w:r>
              <w:rPr>
                <w:b/>
                <w:sz w:val="36"/>
              </w:rPr>
              <w:t>the</w:t>
            </w:r>
            <w:r>
              <w:rPr>
                <w:b/>
                <w:spacing w:val="-1"/>
                <w:sz w:val="36"/>
              </w:rPr>
              <w:t> </w:t>
            </w:r>
            <w:r>
              <w:rPr>
                <w:b/>
                <w:sz w:val="36"/>
              </w:rPr>
              <w:t>NIR band</w:t>
            </w:r>
          </w:p>
        </w:tc>
        <w:tc>
          <w:tcPr>
            <w:tcW w:w="3600" w:type="dxa"/>
            <w:shd w:val="clear" w:color="auto" w:fill="E9ECF4"/>
          </w:tcPr>
          <w:p>
            <w:pPr>
              <w:pStyle w:val="TableParagraph"/>
              <w:spacing w:line="235" w:lineRule="auto" w:before="63"/>
              <w:ind w:left="145" w:right="825"/>
              <w:rPr>
                <w:b/>
                <w:sz w:val="36"/>
              </w:rPr>
            </w:pPr>
            <w:r>
              <w:rPr>
                <w:b/>
                <w:sz w:val="36"/>
              </w:rPr>
              <w:t>Hetrogeneous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distribution of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glucouse</w:t>
            </w:r>
            <w:r>
              <w:rPr>
                <w:b/>
                <w:spacing w:val="-13"/>
                <w:sz w:val="36"/>
              </w:rPr>
              <w:t> </w:t>
            </w:r>
            <w:r>
              <w:rPr>
                <w:b/>
                <w:sz w:val="36"/>
              </w:rPr>
              <w:t>can</w:t>
            </w:r>
            <w:r>
              <w:rPr>
                <w:b/>
                <w:spacing w:val="-7"/>
                <w:sz w:val="36"/>
              </w:rPr>
              <w:t> </w:t>
            </w:r>
            <w:r>
              <w:rPr>
                <w:b/>
                <w:sz w:val="36"/>
              </w:rPr>
              <w:t>give</w:t>
            </w:r>
            <w:r>
              <w:rPr>
                <w:b/>
                <w:spacing w:val="-78"/>
                <w:sz w:val="36"/>
              </w:rPr>
              <w:t> </w:t>
            </w:r>
            <w:r>
              <w:rPr>
                <w:b/>
                <w:sz w:val="36"/>
              </w:rPr>
              <w:t>false</w:t>
            </w:r>
            <w:r>
              <w:rPr>
                <w:b/>
                <w:spacing w:val="-3"/>
                <w:sz w:val="36"/>
              </w:rPr>
              <w:t> </w:t>
            </w:r>
            <w:r>
              <w:rPr>
                <w:b/>
                <w:sz w:val="36"/>
              </w:rPr>
              <w:t>reading</w:t>
            </w:r>
          </w:p>
        </w:tc>
      </w:tr>
    </w:tbl>
    <w:p>
      <w:pPr>
        <w:spacing w:after="0" w:line="235" w:lineRule="auto"/>
        <w:rPr>
          <w:sz w:val="36"/>
        </w:rPr>
        <w:sectPr>
          <w:headerReference w:type="default" r:id="rId5"/>
          <w:type w:val="continuous"/>
          <w:pgSz w:w="14400" w:h="10800" w:orient="landscape"/>
          <w:pgMar w:header="665" w:top="1140" w:bottom="280" w:left="240" w:right="16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1"/>
        </w:rPr>
      </w:pPr>
    </w:p>
    <w:tbl>
      <w:tblPr>
        <w:tblW w:w="0" w:type="auto"/>
        <w:jc w:val="left"/>
        <w:tblInd w:w="5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2913"/>
        <w:gridCol w:w="2984"/>
        <w:gridCol w:w="3289"/>
        <w:gridCol w:w="3062"/>
      </w:tblGrid>
      <w:tr>
        <w:trPr>
          <w:trHeight w:val="1400" w:hRule="atLeast"/>
        </w:trPr>
        <w:tc>
          <w:tcPr>
            <w:tcW w:w="567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spacing w:line="436" w:lineRule="exact"/>
              <w:ind w:left="14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S.</w:t>
            </w:r>
          </w:p>
          <w:p>
            <w:pPr>
              <w:pStyle w:val="TableParagraph"/>
              <w:spacing w:line="235" w:lineRule="auto" w:before="3"/>
              <w:ind w:left="143" w:right="19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n</w:t>
            </w:r>
            <w:r>
              <w:rPr>
                <w:b/>
                <w:color w:val="FFFFFF"/>
                <w:spacing w:val="-7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o</w:t>
            </w:r>
          </w:p>
        </w:tc>
        <w:tc>
          <w:tcPr>
            <w:tcW w:w="2913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Title</w:t>
            </w:r>
          </w:p>
        </w:tc>
        <w:tc>
          <w:tcPr>
            <w:tcW w:w="2984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ind w:left="14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Author</w:t>
            </w:r>
          </w:p>
        </w:tc>
        <w:tc>
          <w:tcPr>
            <w:tcW w:w="3289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ind w:left="14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Advantage</w:t>
            </w:r>
          </w:p>
        </w:tc>
        <w:tc>
          <w:tcPr>
            <w:tcW w:w="3062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ind w:left="14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Disadvantage</w:t>
            </w:r>
          </w:p>
        </w:tc>
      </w:tr>
      <w:tr>
        <w:trPr>
          <w:trHeight w:val="3559" w:hRule="atLeast"/>
        </w:trPr>
        <w:tc>
          <w:tcPr>
            <w:tcW w:w="567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before="36"/>
              <w:ind w:left="143"/>
              <w:rPr>
                <w:sz w:val="36"/>
              </w:rPr>
            </w:pPr>
            <w:r>
              <w:rPr>
                <w:w w:val="100"/>
                <w:sz w:val="36"/>
              </w:rPr>
              <w:t>3</w:t>
            </w:r>
          </w:p>
        </w:tc>
        <w:tc>
          <w:tcPr>
            <w:tcW w:w="2913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line="235" w:lineRule="auto" w:before="42"/>
              <w:ind w:right="283"/>
              <w:rPr>
                <w:b/>
                <w:sz w:val="36"/>
              </w:rPr>
            </w:pPr>
            <w:r>
              <w:rPr>
                <w:b/>
                <w:sz w:val="36"/>
              </w:rPr>
              <w:t>The</w:t>
            </w:r>
            <w:r>
              <w:rPr>
                <w:b/>
                <w:spacing w:val="-4"/>
                <w:sz w:val="36"/>
              </w:rPr>
              <w:t> </w:t>
            </w:r>
            <w:r>
              <w:rPr>
                <w:b/>
                <w:sz w:val="36"/>
              </w:rPr>
              <w:t>Phase</w:t>
            </w:r>
            <w:r>
              <w:rPr>
                <w:b/>
                <w:spacing w:val="-5"/>
                <w:sz w:val="36"/>
              </w:rPr>
              <w:t> </w:t>
            </w:r>
            <w:r>
              <w:rPr>
                <w:b/>
                <w:sz w:val="36"/>
              </w:rPr>
              <w:t>Angle</w:t>
            </w:r>
            <w:r>
              <w:rPr>
                <w:b/>
                <w:spacing w:val="-79"/>
                <w:sz w:val="36"/>
              </w:rPr>
              <w:t> </w:t>
            </w:r>
            <w:r>
              <w:rPr>
                <w:b/>
                <w:sz w:val="36"/>
              </w:rPr>
              <w:t>and Mass Body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Cell as Markers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of Nutritional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Status in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Hemodialysis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Patients</w:t>
            </w:r>
          </w:p>
        </w:tc>
        <w:tc>
          <w:tcPr>
            <w:tcW w:w="2984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line="388" w:lineRule="exact" w:before="38"/>
              <w:ind w:left="145"/>
              <w:rPr>
                <w:sz w:val="32"/>
              </w:rPr>
            </w:pPr>
            <w:r>
              <w:rPr>
                <w:sz w:val="32"/>
              </w:rPr>
              <w:t>Claudia</w:t>
            </w:r>
          </w:p>
          <w:p>
            <w:pPr>
              <w:pStyle w:val="TableParagraph"/>
              <w:spacing w:line="388" w:lineRule="exact" w:before="0"/>
              <w:ind w:left="145"/>
              <w:rPr>
                <w:sz w:val="32"/>
              </w:rPr>
            </w:pPr>
            <w:r>
              <w:rPr>
                <w:sz w:val="32"/>
              </w:rPr>
              <w:t>M.C.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Oliveira</w:t>
            </w:r>
            <w:r>
              <w:rPr>
                <w:spacing w:val="-6"/>
                <w:sz w:val="32"/>
              </w:rPr>
              <w:t> </w:t>
            </w:r>
            <w:r>
              <w:rPr>
                <w:sz w:val="32"/>
              </w:rPr>
              <w:t>Ms</w:t>
            </w:r>
          </w:p>
        </w:tc>
        <w:tc>
          <w:tcPr>
            <w:tcW w:w="3289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line="235" w:lineRule="auto" w:before="42"/>
              <w:ind w:left="145" w:right="725"/>
              <w:jc w:val="both"/>
              <w:rPr>
                <w:b/>
                <w:sz w:val="36"/>
              </w:rPr>
            </w:pPr>
            <w:r>
              <w:rPr>
                <w:b/>
                <w:sz w:val="36"/>
              </w:rPr>
              <w:t>associated with</w:t>
            </w:r>
            <w:r>
              <w:rPr>
                <w:b/>
                <w:spacing w:val="-79"/>
                <w:sz w:val="36"/>
              </w:rPr>
              <w:t> </w:t>
            </w:r>
            <w:r>
              <w:rPr>
                <w:b/>
                <w:sz w:val="36"/>
              </w:rPr>
              <w:t>median</w:t>
            </w:r>
            <w:r>
              <w:rPr>
                <w:b/>
                <w:spacing w:val="-15"/>
                <w:sz w:val="36"/>
              </w:rPr>
              <w:t> </w:t>
            </w:r>
            <w:r>
              <w:rPr>
                <w:b/>
                <w:sz w:val="36"/>
              </w:rPr>
              <w:t>value</w:t>
            </w:r>
            <w:r>
              <w:rPr>
                <w:b/>
                <w:spacing w:val="-12"/>
                <w:sz w:val="36"/>
              </w:rPr>
              <w:t> </w:t>
            </w:r>
            <w:r>
              <w:rPr>
                <w:b/>
                <w:sz w:val="36"/>
              </w:rPr>
              <w:t>of</w:t>
            </w:r>
            <w:r>
              <w:rPr>
                <w:b/>
                <w:spacing w:val="-79"/>
                <w:sz w:val="36"/>
              </w:rPr>
              <w:t> </w:t>
            </w:r>
            <w:r>
              <w:rPr>
                <w:b/>
                <w:sz w:val="36"/>
              </w:rPr>
              <w:t>hemoglobin</w:t>
            </w:r>
          </w:p>
        </w:tc>
        <w:tc>
          <w:tcPr>
            <w:tcW w:w="3062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before="3"/>
              <w:ind w:left="0"/>
              <w:rPr>
                <w:rFonts w:ascii="Times New Roman"/>
                <w:sz w:val="41"/>
              </w:rPr>
            </w:pPr>
          </w:p>
          <w:p>
            <w:pPr>
              <w:pStyle w:val="TableParagraph"/>
              <w:spacing w:line="235" w:lineRule="auto" w:before="0"/>
              <w:ind w:left="145" w:right="421"/>
              <w:rPr>
                <w:b/>
                <w:sz w:val="36"/>
              </w:rPr>
            </w:pPr>
            <w:r>
              <w:rPr>
                <w:b/>
                <w:sz w:val="36"/>
              </w:rPr>
              <w:t>Low</w:t>
            </w:r>
            <w:r>
              <w:rPr>
                <w:b/>
                <w:spacing w:val="-8"/>
                <w:sz w:val="36"/>
              </w:rPr>
              <w:t> </w:t>
            </w:r>
            <w:r>
              <w:rPr>
                <w:b/>
                <w:sz w:val="36"/>
              </w:rPr>
              <w:t>phase</w:t>
            </w:r>
            <w:r>
              <w:rPr>
                <w:b/>
                <w:spacing w:val="-13"/>
                <w:sz w:val="36"/>
              </w:rPr>
              <w:t> </w:t>
            </w:r>
            <w:r>
              <w:rPr>
                <w:b/>
                <w:sz w:val="36"/>
              </w:rPr>
              <w:t>angle</w:t>
            </w:r>
            <w:r>
              <w:rPr>
                <w:b/>
                <w:spacing w:val="-78"/>
                <w:sz w:val="36"/>
              </w:rPr>
              <w:t> </w:t>
            </w:r>
            <w:r>
              <w:rPr>
                <w:b/>
                <w:sz w:val="36"/>
              </w:rPr>
              <w:t>suggests cell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death or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decreased cell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integrity</w:t>
            </w:r>
          </w:p>
        </w:tc>
      </w:tr>
      <w:tr>
        <w:trPr>
          <w:trHeight w:val="4012" w:hRule="atLeast"/>
        </w:trPr>
        <w:tc>
          <w:tcPr>
            <w:tcW w:w="567" w:type="dxa"/>
            <w:shd w:val="clear" w:color="auto" w:fill="E9ECF4"/>
          </w:tcPr>
          <w:p>
            <w:pPr>
              <w:pStyle w:val="TableParagraph"/>
              <w:spacing w:before="57"/>
              <w:ind w:left="143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2913" w:type="dxa"/>
            <w:shd w:val="clear" w:color="auto" w:fill="E9ECF4"/>
          </w:tcPr>
          <w:p>
            <w:pPr>
              <w:pStyle w:val="TableParagraph"/>
              <w:spacing w:line="235" w:lineRule="auto" w:before="63"/>
              <w:ind w:right="206"/>
              <w:rPr>
                <w:b/>
                <w:sz w:val="36"/>
              </w:rPr>
            </w:pPr>
            <w:r>
              <w:rPr>
                <w:b/>
                <w:sz w:val="36"/>
              </w:rPr>
              <w:t>The Stayhealthy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bioelectrical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impedance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pacing w:val="-1"/>
                <w:sz w:val="36"/>
              </w:rPr>
              <w:t>analyzer</w:t>
            </w:r>
            <w:r>
              <w:rPr>
                <w:b/>
                <w:spacing w:val="-14"/>
                <w:sz w:val="36"/>
              </w:rPr>
              <w:t> </w:t>
            </w:r>
            <w:r>
              <w:rPr>
                <w:b/>
                <w:sz w:val="36"/>
              </w:rPr>
              <w:t>predicts</w:t>
            </w:r>
            <w:r>
              <w:rPr>
                <w:b/>
                <w:spacing w:val="-79"/>
                <w:sz w:val="36"/>
              </w:rPr>
              <w:t> </w:t>
            </w:r>
            <w:r>
              <w:rPr>
                <w:b/>
                <w:sz w:val="36"/>
              </w:rPr>
              <w:t>body fat in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children and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adults</w:t>
            </w:r>
          </w:p>
        </w:tc>
        <w:tc>
          <w:tcPr>
            <w:tcW w:w="2984" w:type="dxa"/>
            <w:shd w:val="clear" w:color="auto" w:fill="E9ECF4"/>
          </w:tcPr>
          <w:p>
            <w:pPr>
              <w:pStyle w:val="TableParagraph"/>
              <w:spacing w:before="57"/>
              <w:ind w:left="145"/>
              <w:rPr>
                <w:sz w:val="36"/>
              </w:rPr>
            </w:pPr>
            <w:r>
              <w:rPr>
                <w:sz w:val="36"/>
              </w:rPr>
              <w:t>David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N.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Erceg</w:t>
            </w:r>
          </w:p>
        </w:tc>
        <w:tc>
          <w:tcPr>
            <w:tcW w:w="3289" w:type="dxa"/>
            <w:shd w:val="clear" w:color="auto" w:fill="E9ECF4"/>
          </w:tcPr>
          <w:p>
            <w:pPr>
              <w:pStyle w:val="TableParagraph"/>
              <w:spacing w:line="235" w:lineRule="auto" w:before="63"/>
              <w:ind w:left="145" w:right="191"/>
              <w:rPr>
                <w:b/>
                <w:sz w:val="36"/>
              </w:rPr>
            </w:pPr>
            <w:r>
              <w:rPr>
                <w:b/>
                <w:sz w:val="36"/>
              </w:rPr>
              <w:t>Bioelectrical imped</w:t>
            </w:r>
            <w:r>
              <w:rPr>
                <w:b/>
                <w:spacing w:val="-79"/>
                <w:sz w:val="36"/>
              </w:rPr>
              <w:t> </w:t>
            </w:r>
            <w:r>
              <w:rPr>
                <w:b/>
                <w:sz w:val="36"/>
              </w:rPr>
              <w:t>ance analysis is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using</w:t>
            </w:r>
            <w:r>
              <w:rPr>
                <w:b/>
                <w:spacing w:val="-11"/>
                <w:sz w:val="36"/>
              </w:rPr>
              <w:t> </w:t>
            </w:r>
            <w:r>
              <w:rPr>
                <w:b/>
                <w:sz w:val="36"/>
              </w:rPr>
              <w:t>the</w:t>
            </w:r>
            <w:r>
              <w:rPr>
                <w:b/>
                <w:spacing w:val="-4"/>
                <w:sz w:val="36"/>
              </w:rPr>
              <w:t> </w:t>
            </w:r>
            <w:r>
              <w:rPr>
                <w:b/>
                <w:sz w:val="36"/>
              </w:rPr>
              <w:t>device</w:t>
            </w:r>
            <w:r>
              <w:rPr>
                <w:b/>
                <w:spacing w:val="-5"/>
                <w:sz w:val="36"/>
              </w:rPr>
              <w:t> </w:t>
            </w:r>
            <w:r>
              <w:rPr>
                <w:b/>
                <w:sz w:val="36"/>
              </w:rPr>
              <w:t>for</w:t>
            </w:r>
            <w:r>
              <w:rPr>
                <w:b/>
                <w:spacing w:val="-78"/>
                <w:sz w:val="36"/>
              </w:rPr>
              <w:t> </w:t>
            </w:r>
            <w:r>
              <w:rPr>
                <w:b/>
                <w:sz w:val="36"/>
              </w:rPr>
              <w:t>estimating</w:t>
            </w:r>
            <w:r>
              <w:rPr>
                <w:b/>
                <w:spacing w:val="-12"/>
                <w:sz w:val="36"/>
              </w:rPr>
              <w:t> </w:t>
            </w:r>
            <w:r>
              <w:rPr>
                <w:b/>
                <w:sz w:val="36"/>
              </w:rPr>
              <w:t>body</w:t>
            </w:r>
            <w:r>
              <w:rPr>
                <w:b/>
                <w:spacing w:val="-11"/>
                <w:sz w:val="36"/>
              </w:rPr>
              <w:t> </w:t>
            </w:r>
            <w:r>
              <w:rPr>
                <w:b/>
                <w:sz w:val="36"/>
              </w:rPr>
              <w:t>fat</w:t>
            </w:r>
          </w:p>
        </w:tc>
        <w:tc>
          <w:tcPr>
            <w:tcW w:w="3062" w:type="dxa"/>
            <w:shd w:val="clear" w:color="auto" w:fill="E9ECF4"/>
          </w:tcPr>
          <w:p>
            <w:pPr>
              <w:pStyle w:val="TableParagraph"/>
              <w:spacing w:line="235" w:lineRule="auto" w:before="63"/>
              <w:ind w:left="145" w:right="124" w:firstLine="81"/>
              <w:rPr>
                <w:b/>
                <w:sz w:val="36"/>
              </w:rPr>
            </w:pPr>
            <w:r>
              <w:rPr>
                <w:b/>
                <w:sz w:val="36"/>
              </w:rPr>
              <w:t>body</w:t>
            </w:r>
            <w:r>
              <w:rPr>
                <w:b/>
                <w:spacing w:val="-17"/>
                <w:sz w:val="36"/>
              </w:rPr>
              <w:t> </w:t>
            </w:r>
            <w:r>
              <w:rPr>
                <w:b/>
                <w:sz w:val="36"/>
              </w:rPr>
              <w:t>fat</w:t>
            </w:r>
            <w:r>
              <w:rPr>
                <w:b/>
                <w:spacing w:val="-11"/>
                <w:sz w:val="36"/>
              </w:rPr>
              <w:t> </w:t>
            </w:r>
            <w:r>
              <w:rPr>
                <w:b/>
                <w:sz w:val="36"/>
              </w:rPr>
              <w:t>generally</w:t>
            </w:r>
            <w:r>
              <w:rPr>
                <w:b/>
                <w:spacing w:val="-78"/>
                <w:sz w:val="36"/>
              </w:rPr>
              <w:t> </w:t>
            </w:r>
            <w:r>
              <w:rPr>
                <w:b/>
                <w:sz w:val="36"/>
              </w:rPr>
              <w:t>will be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underestimated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with use of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prediction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formulas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developed in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normal-weight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subjects</w:t>
            </w:r>
          </w:p>
        </w:tc>
      </w:tr>
    </w:tbl>
    <w:p>
      <w:pPr>
        <w:spacing w:after="0" w:line="235" w:lineRule="auto"/>
        <w:rPr>
          <w:sz w:val="36"/>
        </w:rPr>
        <w:sectPr>
          <w:pgSz w:w="14400" w:h="10800" w:orient="landscape"/>
          <w:pgMar w:header="665" w:footer="0" w:top="1140" w:bottom="0" w:left="240" w:right="160"/>
        </w:sectPr>
      </w:pPr>
    </w:p>
    <w:p>
      <w:pPr>
        <w:spacing w:line="982" w:lineRule="exact" w:before="0"/>
        <w:ind w:left="624" w:right="0" w:firstLine="0"/>
        <w:jc w:val="left"/>
        <w:rPr>
          <w:sz w:val="88"/>
        </w:rPr>
      </w:pPr>
      <w:r>
        <w:rPr>
          <w:sz w:val="88"/>
        </w:rPr>
        <w:t>LITERATURE</w:t>
      </w:r>
      <w:r>
        <w:rPr>
          <w:spacing w:val="-34"/>
          <w:sz w:val="88"/>
        </w:rPr>
        <w:t> </w:t>
      </w:r>
      <w:r>
        <w:rPr>
          <w:sz w:val="88"/>
        </w:rPr>
        <w:t>SURVEY</w:t>
      </w:r>
    </w:p>
    <w:p>
      <w:pPr>
        <w:spacing w:line="240" w:lineRule="auto" w:before="8"/>
        <w:rPr>
          <w:sz w:val="6"/>
        </w:rPr>
      </w:pPr>
    </w:p>
    <w:tbl>
      <w:tblPr>
        <w:tblW w:w="0" w:type="auto"/>
        <w:jc w:val="left"/>
        <w:tblInd w:w="13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2599"/>
        <w:gridCol w:w="2228"/>
        <w:gridCol w:w="4374"/>
        <w:gridCol w:w="3671"/>
      </w:tblGrid>
      <w:tr>
        <w:trPr>
          <w:trHeight w:val="968" w:hRule="atLeast"/>
        </w:trPr>
        <w:tc>
          <w:tcPr>
            <w:tcW w:w="884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spacing w:line="235" w:lineRule="auto" w:before="62"/>
              <w:ind w:right="19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S.N</w:t>
            </w:r>
            <w:r>
              <w:rPr>
                <w:b/>
                <w:color w:val="FFFFFF"/>
                <w:spacing w:val="-7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0</w:t>
            </w:r>
          </w:p>
        </w:tc>
        <w:tc>
          <w:tcPr>
            <w:tcW w:w="2599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Title</w:t>
            </w:r>
          </w:p>
        </w:tc>
        <w:tc>
          <w:tcPr>
            <w:tcW w:w="2228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Author</w:t>
            </w:r>
          </w:p>
        </w:tc>
        <w:tc>
          <w:tcPr>
            <w:tcW w:w="4374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Advantage</w:t>
            </w:r>
          </w:p>
        </w:tc>
        <w:tc>
          <w:tcPr>
            <w:tcW w:w="3671" w:type="dxa"/>
            <w:tcBorders>
              <w:bottom w:val="single" w:sz="24" w:space="0" w:color="FFFFFF"/>
            </w:tcBorders>
            <w:shd w:val="clear" w:color="auto" w:fill="4F81BC"/>
          </w:tcPr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Disadvantage</w:t>
            </w:r>
          </w:p>
        </w:tc>
      </w:tr>
      <w:tr>
        <w:trPr>
          <w:trHeight w:val="5720" w:hRule="atLeast"/>
        </w:trPr>
        <w:tc>
          <w:tcPr>
            <w:tcW w:w="884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before="36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2599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line="235" w:lineRule="auto" w:before="42"/>
              <w:ind w:right="289"/>
              <w:rPr>
                <w:b/>
                <w:sz w:val="36"/>
              </w:rPr>
            </w:pPr>
            <w:r>
              <w:rPr>
                <w:b/>
                <w:sz w:val="36"/>
              </w:rPr>
              <w:t>A</w:t>
            </w:r>
            <w:r>
              <w:rPr>
                <w:b/>
                <w:spacing w:val="-6"/>
                <w:sz w:val="36"/>
              </w:rPr>
              <w:t> </w:t>
            </w:r>
            <w:r>
              <w:rPr>
                <w:b/>
                <w:sz w:val="36"/>
              </w:rPr>
              <w:t>survey</w:t>
            </w:r>
            <w:r>
              <w:rPr>
                <w:b/>
                <w:spacing w:val="-12"/>
                <w:sz w:val="36"/>
              </w:rPr>
              <w:t> </w:t>
            </w:r>
            <w:r>
              <w:rPr>
                <w:b/>
                <w:sz w:val="36"/>
              </w:rPr>
              <w:t>on</w:t>
            </w:r>
            <w:r>
              <w:rPr>
                <w:b/>
                <w:spacing w:val="-6"/>
                <w:sz w:val="36"/>
              </w:rPr>
              <w:t> </w:t>
            </w:r>
            <w:r>
              <w:rPr>
                <w:b/>
                <w:sz w:val="36"/>
              </w:rPr>
              <w:t>AI</w:t>
            </w:r>
            <w:r>
              <w:rPr>
                <w:b/>
                <w:spacing w:val="-79"/>
                <w:sz w:val="36"/>
              </w:rPr>
              <w:t> </w:t>
            </w:r>
            <w:r>
              <w:rPr>
                <w:b/>
                <w:sz w:val="36"/>
              </w:rPr>
              <w:t>nutrition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recommender</w:t>
            </w:r>
            <w:r>
              <w:rPr>
                <w:b/>
                <w:spacing w:val="-79"/>
                <w:sz w:val="36"/>
              </w:rPr>
              <w:t> </w:t>
            </w:r>
            <w:r>
              <w:rPr>
                <w:b/>
                <w:sz w:val="36"/>
              </w:rPr>
              <w:t>systems</w:t>
            </w:r>
          </w:p>
        </w:tc>
        <w:tc>
          <w:tcPr>
            <w:tcW w:w="2228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line="235" w:lineRule="auto" w:before="42"/>
              <w:ind w:right="321"/>
              <w:rPr>
                <w:sz w:val="36"/>
              </w:rPr>
            </w:pPr>
            <w:r>
              <w:rPr>
                <w:sz w:val="36"/>
              </w:rPr>
              <w:t>Thomas</w:t>
            </w:r>
            <w:r>
              <w:rPr>
                <w:spacing w:val="1"/>
                <w:sz w:val="36"/>
              </w:rPr>
              <w:t> </w:t>
            </w:r>
            <w:r>
              <w:rPr>
                <w:spacing w:val="-1"/>
                <w:sz w:val="36"/>
              </w:rPr>
              <w:t>Theodoridis</w:t>
            </w:r>
          </w:p>
        </w:tc>
        <w:tc>
          <w:tcPr>
            <w:tcW w:w="4374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line="235" w:lineRule="auto" w:before="42"/>
              <w:ind w:right="343"/>
              <w:rPr>
                <w:b/>
                <w:sz w:val="36"/>
              </w:rPr>
            </w:pPr>
            <w:r>
              <w:rPr>
                <w:b/>
                <w:sz w:val="36"/>
              </w:rPr>
              <w:t>Faster detect to possible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firesThe (Nutrition aware</w:t>
            </w:r>
            <w:r>
              <w:rPr>
                <w:b/>
                <w:spacing w:val="-79"/>
                <w:sz w:val="36"/>
              </w:rPr>
              <w:t> </w:t>
            </w:r>
            <w:r>
              <w:rPr>
                <w:b/>
                <w:spacing w:val="-1"/>
                <w:sz w:val="36"/>
              </w:rPr>
              <w:t>Food</w:t>
            </w:r>
            <w:r>
              <w:rPr>
                <w:b/>
                <w:spacing w:val="-19"/>
                <w:sz w:val="36"/>
              </w:rPr>
              <w:t> </w:t>
            </w:r>
            <w:r>
              <w:rPr>
                <w:b/>
                <w:sz w:val="36"/>
              </w:rPr>
              <w:t>Recommender</w:t>
            </w:r>
            <w:r>
              <w:rPr>
                <w:b/>
                <w:spacing w:val="-20"/>
                <w:sz w:val="36"/>
              </w:rPr>
              <w:t> </w:t>
            </w:r>
            <w:r>
              <w:rPr>
                <w:b/>
                <w:sz w:val="36"/>
              </w:rPr>
              <w:t>Syste</w:t>
            </w:r>
          </w:p>
          <w:p>
            <w:pPr>
              <w:pStyle w:val="TableParagraph"/>
              <w:spacing w:line="235" w:lineRule="auto" w:before="5"/>
              <w:ind w:right="213"/>
              <w:rPr>
                <w:b/>
                <w:sz w:val="36"/>
              </w:rPr>
            </w:pPr>
            <w:r>
              <w:rPr>
                <w:b/>
                <w:sz w:val="36"/>
              </w:rPr>
              <w:t>m) nutri-FRS possess the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potential</w:t>
            </w:r>
            <w:r>
              <w:rPr>
                <w:b/>
                <w:spacing w:val="-9"/>
                <w:sz w:val="36"/>
              </w:rPr>
              <w:t> </w:t>
            </w:r>
            <w:r>
              <w:rPr>
                <w:b/>
                <w:sz w:val="36"/>
              </w:rPr>
              <w:t>for</w:t>
            </w:r>
            <w:r>
              <w:rPr>
                <w:b/>
                <w:spacing w:val="-10"/>
                <w:sz w:val="36"/>
              </w:rPr>
              <w:t> </w:t>
            </w:r>
            <w:r>
              <w:rPr>
                <w:b/>
                <w:sz w:val="36"/>
              </w:rPr>
              <w:t>becoming</w:t>
            </w:r>
            <w:r>
              <w:rPr>
                <w:b/>
                <w:spacing w:val="-14"/>
                <w:sz w:val="36"/>
              </w:rPr>
              <w:t> </w:t>
            </w:r>
            <w:r>
              <w:rPr>
                <w:b/>
                <w:sz w:val="36"/>
              </w:rPr>
              <w:t>the</w:t>
            </w:r>
            <w:r>
              <w:rPr>
                <w:b/>
                <w:spacing w:val="-78"/>
                <w:sz w:val="36"/>
              </w:rPr>
              <w:t> </w:t>
            </w:r>
            <w:r>
              <w:rPr>
                <w:b/>
                <w:sz w:val="36"/>
              </w:rPr>
              <w:t>ultimate personal health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guide application that can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assist people in defining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their health goals and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guide them plan diet,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menu, grocery, and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physical</w:t>
            </w:r>
            <w:r>
              <w:rPr>
                <w:b/>
                <w:spacing w:val="-10"/>
                <w:sz w:val="36"/>
              </w:rPr>
              <w:t> </w:t>
            </w:r>
            <w:r>
              <w:rPr>
                <w:b/>
                <w:sz w:val="36"/>
              </w:rPr>
              <w:t>activity</w:t>
            </w:r>
            <w:r>
              <w:rPr>
                <w:b/>
                <w:spacing w:val="-13"/>
                <w:sz w:val="36"/>
              </w:rPr>
              <w:t> </w:t>
            </w:r>
            <w:r>
              <w:rPr>
                <w:b/>
                <w:sz w:val="36"/>
              </w:rPr>
              <w:t>to</w:t>
            </w:r>
            <w:r>
              <w:rPr>
                <w:b/>
                <w:spacing w:val="-7"/>
                <w:sz w:val="36"/>
              </w:rPr>
              <w:t> </w:t>
            </w:r>
            <w:r>
              <w:rPr>
                <w:b/>
                <w:sz w:val="36"/>
              </w:rPr>
              <w:t>achieve</w:t>
            </w:r>
            <w:r>
              <w:rPr>
                <w:b/>
                <w:spacing w:val="-78"/>
                <w:sz w:val="36"/>
              </w:rPr>
              <w:t> </w:t>
            </w:r>
            <w:r>
              <w:rPr>
                <w:b/>
                <w:sz w:val="36"/>
              </w:rPr>
              <w:t>those</w:t>
            </w:r>
            <w:r>
              <w:rPr>
                <w:b/>
                <w:spacing w:val="-8"/>
                <w:sz w:val="36"/>
              </w:rPr>
              <w:t> </w:t>
            </w:r>
            <w:r>
              <w:rPr>
                <w:b/>
                <w:sz w:val="36"/>
              </w:rPr>
              <w:t>goals</w:t>
            </w:r>
          </w:p>
        </w:tc>
        <w:tc>
          <w:tcPr>
            <w:tcW w:w="3671" w:type="dxa"/>
            <w:tcBorders>
              <w:top w:val="single" w:sz="24" w:space="0" w:color="FFFFFF"/>
            </w:tcBorders>
            <w:shd w:val="clear" w:color="auto" w:fill="D0D7E8"/>
          </w:tcPr>
          <w:p>
            <w:pPr>
              <w:pStyle w:val="TableParagraph"/>
              <w:spacing w:line="235" w:lineRule="auto" w:before="42"/>
              <w:ind w:right="289"/>
              <w:rPr>
                <w:b/>
                <w:sz w:val="36"/>
              </w:rPr>
            </w:pPr>
            <w:r>
              <w:rPr>
                <w:b/>
                <w:sz w:val="36"/>
              </w:rPr>
              <w:t>Lack</w:t>
            </w:r>
            <w:r>
              <w:rPr>
                <w:b/>
                <w:spacing w:val="-6"/>
                <w:sz w:val="36"/>
              </w:rPr>
              <w:t> </w:t>
            </w:r>
            <w:r>
              <w:rPr>
                <w:b/>
                <w:sz w:val="36"/>
              </w:rPr>
              <w:t>of</w:t>
            </w:r>
            <w:r>
              <w:rPr>
                <w:b/>
                <w:spacing w:val="-4"/>
                <w:sz w:val="36"/>
              </w:rPr>
              <w:t> </w:t>
            </w:r>
            <w:r>
              <w:rPr>
                <w:b/>
                <w:sz w:val="36"/>
              </w:rPr>
              <w:t>Data.</w:t>
            </w:r>
            <w:r>
              <w:rPr>
                <w:b/>
                <w:spacing w:val="-9"/>
                <w:sz w:val="36"/>
              </w:rPr>
              <w:t> </w:t>
            </w:r>
            <w:r>
              <w:rPr>
                <w:b/>
                <w:sz w:val="36"/>
              </w:rPr>
              <w:t>Perhaps</w:t>
            </w:r>
            <w:r>
              <w:rPr>
                <w:b/>
                <w:spacing w:val="-78"/>
                <w:sz w:val="36"/>
              </w:rPr>
              <w:t> </w:t>
            </w:r>
            <w:r>
              <w:rPr>
                <w:b/>
                <w:sz w:val="36"/>
              </w:rPr>
              <w:t>the biggest issue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facing recommender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systems is that they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need a lot of data to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effectively make</w:t>
            </w:r>
            <w:r>
              <w:rPr>
                <w:b/>
                <w:spacing w:val="1"/>
                <w:sz w:val="36"/>
              </w:rPr>
              <w:t> </w:t>
            </w:r>
            <w:r>
              <w:rPr>
                <w:b/>
                <w:sz w:val="36"/>
              </w:rPr>
              <w:t>recommendations</w:t>
            </w:r>
          </w:p>
        </w:tc>
      </w:tr>
      <w:tr>
        <w:trPr>
          <w:trHeight w:val="987" w:hRule="atLeast"/>
        </w:trPr>
        <w:tc>
          <w:tcPr>
            <w:tcW w:w="884" w:type="dxa"/>
            <w:shd w:val="clear" w:color="auto" w:fill="E9EC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2599" w:type="dxa"/>
            <w:shd w:val="clear" w:color="auto" w:fill="E9EC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2228" w:type="dxa"/>
            <w:shd w:val="clear" w:color="auto" w:fill="E9EC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4374" w:type="dxa"/>
            <w:shd w:val="clear" w:color="auto" w:fill="E9EC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3671" w:type="dxa"/>
            <w:shd w:val="clear" w:color="auto" w:fill="E9EC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36"/>
              </w:rPr>
            </w:pPr>
          </w:p>
        </w:tc>
      </w:tr>
    </w:tbl>
    <w:sectPr>
      <w:headerReference w:type="default" r:id="rId6"/>
      <w:pgSz w:w="14400" w:h="10800" w:orient="landscape"/>
      <w:pgMar w:header="0" w:footer="0" w:top="280" w:bottom="280" w:left="2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824001pt;margin-top:16.6pt;width:331.7pt;height:42pt;mso-position-horizontal-relative:page;mso-position-vertical-relative:page;z-index:-15824896" type="#_x0000_t202" filled="false" stroked="false">
          <v:textbox inset="0,0,0,0">
            <w:txbxContent>
              <w:p>
                <w:pPr>
                  <w:pStyle w:val="BodyText"/>
                  <w:spacing w:line="834" w:lineRule="exact"/>
                  <w:ind w:left="20"/>
                </w:pPr>
                <w:r>
                  <w:rPr>
                    <w:spacing w:val="-3"/>
                  </w:rPr>
                  <w:t>LITERATURE</w:t>
                </w:r>
                <w:r>
                  <w:rPr>
                    <w:spacing w:val="-42"/>
                  </w:rPr>
                  <w:t> </w:t>
                </w:r>
                <w:r>
                  <w:rPr>
                    <w:spacing w:val="-2"/>
                  </w:rPr>
                  <w:t>SURVEY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6"/>
      <w:ind w:left="14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 Ponrajan</dc:creator>
  <dc:title>LITERATURE REVIEW</dc:title>
  <dcterms:created xsi:type="dcterms:W3CDTF">2022-09-22T06:04:50Z</dcterms:created>
  <dcterms:modified xsi:type="dcterms:W3CDTF">2022-09-22T06:04:50Z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2022-09-22T00:00:00Z</vt:filetime>
  </property>
</Properties>
</file>