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0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9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September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spacing w:line="240" w:lineRule="auto"/>
              <w:rPr>
                <w:rFonts w:ascii="Verdana"/>
                <w:sz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PNT2022TMID12623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9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Methods 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</w:p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Forest  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  <w:bookmarkStart w:id="0" w:name="_GoBack"/>
      <w:bookmarkEnd w:id="0"/>
    </w:p>
    <w:p>
      <w:pPr>
        <w:pStyle w:val="5"/>
        <w:spacing w:before="8"/>
        <w:rPr>
          <w:b/>
          <w:sz w:val="18"/>
        </w:rPr>
      </w:pPr>
    </w:p>
    <w:p>
      <w:pPr>
        <w:pStyle w:val="2"/>
      </w:pPr>
      <w:r>
        <w:t>Empathy</w:t>
      </w:r>
      <w:r>
        <w:rPr>
          <w:spacing w:val="-3"/>
        </w:rPr>
        <w:t xml:space="preserve"> </w:t>
      </w:r>
      <w:r>
        <w:t>Map Canvas:</w:t>
      </w:r>
    </w:p>
    <w:p>
      <w:pPr>
        <w:pStyle w:val="5"/>
        <w:spacing w:before="187"/>
        <w:ind w:left="220" w:right="119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>
      <w:pPr>
        <w:pStyle w:val="5"/>
      </w:pPr>
    </w:p>
    <w:p>
      <w:pPr>
        <w:pStyle w:val="5"/>
        <w:spacing w:line="292" w:lineRule="exact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>
      <w:pPr>
        <w:pStyle w:val="5"/>
        <w:spacing w:line="259" w:lineRule="auto"/>
        <w:ind w:left="22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 challenges.</w:t>
      </w:r>
    </w:p>
    <w:p>
      <w:pPr>
        <w:pStyle w:val="2"/>
        <w:spacing w:before="159"/>
      </w:pPr>
      <w:r>
        <w:rPr>
          <w:color w:val="2A2A2A"/>
        </w:rPr>
        <w:t>EMERGING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METHODS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EARLY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DETECTION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FOREST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FIRES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106045</wp:posOffset>
            </wp:positionV>
            <wp:extent cx="5687695" cy="34563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E6907D3"/>
    <w:rsid w:val="7C8648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3"/>
      <w:ind w:left="3463" w:right="3359" w:hanging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2022-10-15T08:15:00Z</dcterms:created>
  <dc:creator>Amarender Katkam</dc:creator>
  <cp:lastModifiedBy>Akash</cp:lastModifiedBy>
  <dcterms:modified xsi:type="dcterms:W3CDTF">2022-11-04T16:00:56Z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4BF3E2D6A4C144FD8469A23E7DF69EB9</vt:lpwstr>
  </property>
</Properties>
</file>