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syntax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634, Structural Pattern Matching: Specification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635, Structural Pattern Matching: Motivation and Rationale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636, Structural Pattern Matching: Tutorial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bpo-12782, Parenthesized context managers are now officially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features in the standard library: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618, Add Optional Length-Checking To zip.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Interpreter improvements: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626, Precise line numbers for debugging and other tools.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typing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613, Explicit Type Aliases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612, Parameter Specification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Important deprecations, removals or restrictions: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644, Require OpenSSL 1.1.1 or newer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632, Deprecate distutils module.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623, Deprecate and prepare for the removal of the wstr member in PyUnicodeObject.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624, Remove Py_UNICODE encoder APIs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PEP 597, Add optional EncodingWarning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