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AC564" w14:textId="09EFA46D" w:rsidR="00E16F51" w:rsidRDefault="00E16F51">
      <w:r>
        <w:t xml:space="preserve">In the following I’m providing some consideration how the filesystem event monitoring facility </w:t>
      </w:r>
      <w:proofErr w:type="spellStart"/>
      <w:r w:rsidRPr="00E16F51">
        <w:rPr>
          <w:i/>
        </w:rPr>
        <w:t>fanotify</w:t>
      </w:r>
      <w:proofErr w:type="spellEnd"/>
      <w:r>
        <w:t xml:space="preserve"> can be used.</w:t>
      </w:r>
    </w:p>
    <w:p w14:paraId="1E039173" w14:textId="77777777" w:rsidR="00E16F51" w:rsidRDefault="00E16F51"/>
    <w:p w14:paraId="1DB289EA" w14:textId="75FF49D8" w:rsidR="00290F27" w:rsidRDefault="00E16F51">
      <w:proofErr w:type="spellStart"/>
      <w:r w:rsidRPr="00E16F51">
        <w:rPr>
          <w:i/>
        </w:rPr>
        <w:t>fanotify</w:t>
      </w:r>
      <w:proofErr w:type="spellEnd"/>
      <w:r>
        <w:t xml:space="preserve"> is a file system event monitoring facility that can be used to implement hierarchical storage management applications. </w:t>
      </w:r>
      <w:r w:rsidR="00E71771">
        <w:t xml:space="preserve">Compared to </w:t>
      </w:r>
      <w:proofErr w:type="spellStart"/>
      <w:r w:rsidR="00E71771">
        <w:t>dmapi</w:t>
      </w:r>
      <w:proofErr w:type="spellEnd"/>
      <w:r w:rsidR="00E71771">
        <w:t xml:space="preserve">, </w:t>
      </w:r>
      <w:proofErr w:type="spellStart"/>
      <w:r w:rsidR="00E71771" w:rsidRPr="00E71771">
        <w:rPr>
          <w:i/>
        </w:rPr>
        <w:t>fanotify</w:t>
      </w:r>
      <w:proofErr w:type="spellEnd"/>
      <w:r w:rsidR="00E71771">
        <w:t xml:space="preserve"> provides much less functionality:</w:t>
      </w:r>
    </w:p>
    <w:p w14:paraId="65085EF4" w14:textId="77777777" w:rsidR="00E16F51" w:rsidRDefault="00E16F51"/>
    <w:p w14:paraId="69FB73D5" w14:textId="7D318CFC" w:rsidR="00E16F51" w:rsidRDefault="00E71771" w:rsidP="00E16F51">
      <w:pPr>
        <w:pStyle w:val="ListParagraph"/>
        <w:numPr>
          <w:ilvl w:val="0"/>
          <w:numId w:val="5"/>
        </w:numPr>
      </w:pPr>
      <w:r>
        <w:t xml:space="preserve">The </w:t>
      </w:r>
      <w:r w:rsidR="002942C8">
        <w:t xml:space="preserve">different type </w:t>
      </w:r>
      <w:r>
        <w:t>of event</w:t>
      </w:r>
      <w:r w:rsidR="002942C8">
        <w:t>s</w:t>
      </w:r>
      <w:r>
        <w:t xml:space="preserve"> that can be monitored is much less </w:t>
      </w:r>
      <w:r w:rsidR="002942C8">
        <w:t>compared to that</w:t>
      </w:r>
      <w:r>
        <w:t xml:space="preserve"> what is possible with </w:t>
      </w:r>
      <w:proofErr w:type="spellStart"/>
      <w:r>
        <w:t>dmapi</w:t>
      </w:r>
      <w:proofErr w:type="spellEnd"/>
      <w:r>
        <w:t>.</w:t>
      </w:r>
    </w:p>
    <w:p w14:paraId="5C2EF30B" w14:textId="70FAA60A" w:rsidR="00E16F51" w:rsidRDefault="00E71771" w:rsidP="00E16F51">
      <w:pPr>
        <w:pStyle w:val="ListParagraph"/>
        <w:numPr>
          <w:ilvl w:val="0"/>
          <w:numId w:val="5"/>
        </w:numPr>
      </w:pPr>
      <w:r>
        <w:t xml:space="preserve">There is </w:t>
      </w:r>
      <w:r w:rsidR="002942C8">
        <w:t xml:space="preserve">no </w:t>
      </w:r>
      <w:r w:rsidR="00E16F51">
        <w:t>mandatory locking of file system objects</w:t>
      </w:r>
      <w:r>
        <w:t xml:space="preserve">. </w:t>
      </w:r>
      <w:r w:rsidR="00113816">
        <w:t>Since also Linux does not provide a useful way to perform mandatory locking I do not see a possible way to do that.</w:t>
      </w:r>
    </w:p>
    <w:p w14:paraId="72519A94" w14:textId="5889134A" w:rsidR="00E16F51" w:rsidRDefault="00113816" w:rsidP="00E16F51">
      <w:pPr>
        <w:pStyle w:val="ListParagraph"/>
        <w:numPr>
          <w:ilvl w:val="0"/>
          <w:numId w:val="5"/>
        </w:numPr>
      </w:pPr>
      <w:r>
        <w:t xml:space="preserve">There does not exist a concept of </w:t>
      </w:r>
      <w:r w:rsidR="00E16F51">
        <w:t>managed regions</w:t>
      </w:r>
      <w:r>
        <w:t xml:space="preserve">. It is possible to enable event monitoring for </w:t>
      </w:r>
      <w:r w:rsidR="00053072">
        <w:t>a</w:t>
      </w:r>
      <w:r>
        <w:t xml:space="preserve"> whole filesystem </w:t>
      </w:r>
      <w:r w:rsidR="00542702">
        <w:t>or</w:t>
      </w:r>
      <w:r>
        <w:t xml:space="preserve"> also for specific file system objects. </w:t>
      </w:r>
      <w:r w:rsidR="006F7BDB">
        <w:t>What I have seen so far this enablement is not persistent. If you e.g. migrate a file and enable event monitoring for that file this event monitoring only is performed as long your data management application is running. The only useful way from my perspective is to perform event mon</w:t>
      </w:r>
      <w:r w:rsidR="000C5A6C">
        <w:t>itoring for a whole file system and store migration states within extended attributes.</w:t>
      </w:r>
    </w:p>
    <w:p w14:paraId="66ACE2DF" w14:textId="65B413C5" w:rsidR="006629A9" w:rsidRDefault="006629A9" w:rsidP="00E16F51">
      <w:pPr>
        <w:pStyle w:val="ListParagraph"/>
        <w:numPr>
          <w:ilvl w:val="0"/>
          <w:numId w:val="5"/>
        </w:numPr>
      </w:pPr>
      <w:r>
        <w:t xml:space="preserve">There are no invisible read or write operations </w:t>
      </w:r>
      <w:r w:rsidR="000C5A6C">
        <w:t>(</w:t>
      </w:r>
      <w:proofErr w:type="spellStart"/>
      <w:r w:rsidR="000C5A6C">
        <w:t>dm_read_</w:t>
      </w:r>
      <w:proofErr w:type="gramStart"/>
      <w:r w:rsidR="000C5A6C">
        <w:t>invis</w:t>
      </w:r>
      <w:proofErr w:type="spellEnd"/>
      <w:r w:rsidR="000C5A6C">
        <w:t>(</w:t>
      </w:r>
      <w:proofErr w:type="gramEnd"/>
      <w:r w:rsidR="000C5A6C">
        <w:t xml:space="preserve">), </w:t>
      </w:r>
      <w:proofErr w:type="spellStart"/>
      <w:r w:rsidR="000C5A6C">
        <w:t>dm_write_invis</w:t>
      </w:r>
      <w:proofErr w:type="spellEnd"/>
      <w:r w:rsidR="000C5A6C">
        <w:t xml:space="preserve">()) </w:t>
      </w:r>
      <w:r>
        <w:t>available that do not modify the time stamp of a file system object. Time stamps must be reset accordingly after a migration or recall operation happened.</w:t>
      </w:r>
    </w:p>
    <w:p w14:paraId="3431155A" w14:textId="46C6295E" w:rsidR="006629A9" w:rsidRDefault="006629A9" w:rsidP="00E16F51">
      <w:pPr>
        <w:pStyle w:val="ListParagraph"/>
        <w:numPr>
          <w:ilvl w:val="0"/>
          <w:numId w:val="5"/>
        </w:numPr>
      </w:pPr>
      <w:r>
        <w:t xml:space="preserve">There does not exist a similar concept like invisible </w:t>
      </w:r>
      <w:proofErr w:type="spellStart"/>
      <w:r>
        <w:t>dmapi</w:t>
      </w:r>
      <w:proofErr w:type="spellEnd"/>
      <w:r>
        <w:t>-attributes. If extended attributes are used instead these attributes might be visible to a user.</w:t>
      </w:r>
    </w:p>
    <w:p w14:paraId="78BA62D4" w14:textId="77777777" w:rsidR="00E16F51" w:rsidRDefault="00E16F51"/>
    <w:p w14:paraId="36C34021" w14:textId="585E0E65" w:rsidR="00E16F51" w:rsidRDefault="00FB1C2B">
      <w:r>
        <w:t xml:space="preserve">The </w:t>
      </w:r>
      <w:r w:rsidR="002919CA">
        <w:t xml:space="preserve">following </w:t>
      </w:r>
      <w:r>
        <w:t xml:space="preserve">events can be monitored as described by the </w:t>
      </w:r>
      <w:proofErr w:type="spellStart"/>
      <w:r w:rsidRPr="00FB1C2B">
        <w:rPr>
          <w:i/>
        </w:rPr>
        <w:t>fanotify</w:t>
      </w:r>
      <w:proofErr w:type="spellEnd"/>
      <w:r>
        <w:t xml:space="preserve"> man-page</w:t>
      </w:r>
      <w:r w:rsidR="006F7BDB">
        <w:t>:</w:t>
      </w:r>
    </w:p>
    <w:p w14:paraId="22F69DD5" w14:textId="77777777" w:rsidR="009040B1" w:rsidRDefault="009040B1"/>
    <w:tbl>
      <w:tblPr>
        <w:tblW w:w="8580" w:type="dxa"/>
        <w:tblLook w:val="04A0" w:firstRow="1" w:lastRow="0" w:firstColumn="1" w:lastColumn="0" w:noHBand="0" w:noVBand="1"/>
      </w:tblPr>
      <w:tblGrid>
        <w:gridCol w:w="2427"/>
        <w:gridCol w:w="6153"/>
      </w:tblGrid>
      <w:tr w:rsidR="00FB1C2B" w:rsidRPr="00FB1C2B" w14:paraId="3BA15C5D" w14:textId="77777777" w:rsidTr="00FB1C2B">
        <w:trPr>
          <w:trHeight w:val="320"/>
        </w:trPr>
        <w:tc>
          <w:tcPr>
            <w:tcW w:w="2380" w:type="dxa"/>
            <w:tcBorders>
              <w:top w:val="nil"/>
              <w:left w:val="nil"/>
              <w:bottom w:val="nil"/>
              <w:right w:val="nil"/>
            </w:tcBorders>
            <w:shd w:val="clear" w:color="auto" w:fill="auto"/>
            <w:noWrap/>
            <w:hideMark/>
          </w:tcPr>
          <w:p w14:paraId="452A1BEF"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FAN_ACCESS</w:t>
            </w:r>
          </w:p>
        </w:tc>
        <w:tc>
          <w:tcPr>
            <w:tcW w:w="6200" w:type="dxa"/>
            <w:tcBorders>
              <w:top w:val="nil"/>
              <w:left w:val="nil"/>
              <w:bottom w:val="nil"/>
              <w:right w:val="nil"/>
            </w:tcBorders>
            <w:shd w:val="clear" w:color="auto" w:fill="auto"/>
            <w:hideMark/>
          </w:tcPr>
          <w:p w14:paraId="7B7E697A"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 file or a directory (but see BUGS) was accessed (read).</w:t>
            </w:r>
          </w:p>
        </w:tc>
      </w:tr>
      <w:tr w:rsidR="00FB1C2B" w:rsidRPr="00FB1C2B" w14:paraId="14A02491" w14:textId="77777777" w:rsidTr="00FB1C2B">
        <w:trPr>
          <w:trHeight w:val="320"/>
        </w:trPr>
        <w:tc>
          <w:tcPr>
            <w:tcW w:w="2380" w:type="dxa"/>
            <w:tcBorders>
              <w:top w:val="nil"/>
              <w:left w:val="nil"/>
              <w:bottom w:val="nil"/>
              <w:right w:val="nil"/>
            </w:tcBorders>
            <w:shd w:val="clear" w:color="auto" w:fill="auto"/>
            <w:noWrap/>
            <w:hideMark/>
          </w:tcPr>
          <w:p w14:paraId="38613D1E"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FAN_OPEN</w:t>
            </w:r>
          </w:p>
        </w:tc>
        <w:tc>
          <w:tcPr>
            <w:tcW w:w="6200" w:type="dxa"/>
            <w:tcBorders>
              <w:top w:val="nil"/>
              <w:left w:val="nil"/>
              <w:bottom w:val="nil"/>
              <w:right w:val="nil"/>
            </w:tcBorders>
            <w:shd w:val="clear" w:color="auto" w:fill="auto"/>
            <w:hideMark/>
          </w:tcPr>
          <w:p w14:paraId="05727FDE"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 file or a directory was opened.</w:t>
            </w:r>
          </w:p>
        </w:tc>
      </w:tr>
      <w:tr w:rsidR="00FB1C2B" w:rsidRPr="00FB1C2B" w14:paraId="4D6E3CC6" w14:textId="77777777" w:rsidTr="00FB1C2B">
        <w:trPr>
          <w:trHeight w:val="320"/>
        </w:trPr>
        <w:tc>
          <w:tcPr>
            <w:tcW w:w="2380" w:type="dxa"/>
            <w:tcBorders>
              <w:top w:val="nil"/>
              <w:left w:val="nil"/>
              <w:bottom w:val="nil"/>
              <w:right w:val="nil"/>
            </w:tcBorders>
            <w:shd w:val="clear" w:color="auto" w:fill="auto"/>
            <w:noWrap/>
            <w:hideMark/>
          </w:tcPr>
          <w:p w14:paraId="5EA79C00"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FAN_MODIFY</w:t>
            </w:r>
          </w:p>
        </w:tc>
        <w:tc>
          <w:tcPr>
            <w:tcW w:w="6200" w:type="dxa"/>
            <w:tcBorders>
              <w:top w:val="nil"/>
              <w:left w:val="nil"/>
              <w:bottom w:val="nil"/>
              <w:right w:val="nil"/>
            </w:tcBorders>
            <w:shd w:val="clear" w:color="auto" w:fill="auto"/>
            <w:hideMark/>
          </w:tcPr>
          <w:p w14:paraId="5F189739"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 file was modified.</w:t>
            </w:r>
          </w:p>
        </w:tc>
      </w:tr>
      <w:tr w:rsidR="00FB1C2B" w:rsidRPr="00FB1C2B" w14:paraId="715641D4" w14:textId="77777777" w:rsidTr="00FB1C2B">
        <w:trPr>
          <w:trHeight w:val="640"/>
        </w:trPr>
        <w:tc>
          <w:tcPr>
            <w:tcW w:w="2380" w:type="dxa"/>
            <w:tcBorders>
              <w:top w:val="nil"/>
              <w:left w:val="nil"/>
              <w:bottom w:val="nil"/>
              <w:right w:val="nil"/>
            </w:tcBorders>
            <w:shd w:val="clear" w:color="auto" w:fill="auto"/>
            <w:noWrap/>
            <w:hideMark/>
          </w:tcPr>
          <w:p w14:paraId="191E5452"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FAN_CLOSE_WRITE</w:t>
            </w:r>
          </w:p>
        </w:tc>
        <w:tc>
          <w:tcPr>
            <w:tcW w:w="6200" w:type="dxa"/>
            <w:tcBorders>
              <w:top w:val="nil"/>
              <w:left w:val="nil"/>
              <w:bottom w:val="nil"/>
              <w:right w:val="nil"/>
            </w:tcBorders>
            <w:shd w:val="clear" w:color="auto" w:fill="auto"/>
            <w:hideMark/>
          </w:tcPr>
          <w:p w14:paraId="3B957FD7"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 file that was opened for writing (O_WRONLY or O_RDWR) was closed.</w:t>
            </w:r>
          </w:p>
        </w:tc>
      </w:tr>
      <w:tr w:rsidR="00FB1C2B" w:rsidRPr="00FB1C2B" w14:paraId="18FAF6F2" w14:textId="77777777" w:rsidTr="00FB1C2B">
        <w:trPr>
          <w:trHeight w:val="640"/>
        </w:trPr>
        <w:tc>
          <w:tcPr>
            <w:tcW w:w="2380" w:type="dxa"/>
            <w:tcBorders>
              <w:top w:val="nil"/>
              <w:left w:val="nil"/>
              <w:bottom w:val="nil"/>
              <w:right w:val="nil"/>
            </w:tcBorders>
            <w:shd w:val="clear" w:color="auto" w:fill="auto"/>
            <w:noWrap/>
            <w:hideMark/>
          </w:tcPr>
          <w:p w14:paraId="15286358"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FAN_CLOSE_NOWRITE</w:t>
            </w:r>
          </w:p>
        </w:tc>
        <w:tc>
          <w:tcPr>
            <w:tcW w:w="6200" w:type="dxa"/>
            <w:tcBorders>
              <w:top w:val="nil"/>
              <w:left w:val="nil"/>
              <w:bottom w:val="nil"/>
              <w:right w:val="nil"/>
            </w:tcBorders>
            <w:shd w:val="clear" w:color="auto" w:fill="auto"/>
            <w:hideMark/>
          </w:tcPr>
          <w:p w14:paraId="4977EE3A"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 file or directory that was opened read-only (O_RDONLY) was closed.</w:t>
            </w:r>
          </w:p>
        </w:tc>
      </w:tr>
      <w:tr w:rsidR="00FB1C2B" w:rsidRPr="00FB1C2B" w14:paraId="612F9D2E" w14:textId="77777777" w:rsidTr="00FB1C2B">
        <w:trPr>
          <w:trHeight w:val="960"/>
        </w:trPr>
        <w:tc>
          <w:tcPr>
            <w:tcW w:w="2380" w:type="dxa"/>
            <w:tcBorders>
              <w:top w:val="nil"/>
              <w:left w:val="nil"/>
              <w:bottom w:val="nil"/>
              <w:right w:val="nil"/>
            </w:tcBorders>
            <w:shd w:val="clear" w:color="auto" w:fill="auto"/>
            <w:noWrap/>
            <w:hideMark/>
          </w:tcPr>
          <w:p w14:paraId="6EE06D84"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FAN_Q_OVERFLOW</w:t>
            </w:r>
          </w:p>
        </w:tc>
        <w:tc>
          <w:tcPr>
            <w:tcW w:w="6200" w:type="dxa"/>
            <w:tcBorders>
              <w:top w:val="nil"/>
              <w:left w:val="nil"/>
              <w:bottom w:val="nil"/>
              <w:right w:val="nil"/>
            </w:tcBorders>
            <w:shd w:val="clear" w:color="auto" w:fill="auto"/>
            <w:hideMark/>
          </w:tcPr>
          <w:p w14:paraId="32D6455C"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 xml:space="preserve">The event queue exceeded the limit of 16384 entries.  This limit can be overridden by specifying the FAN_UNLIMITED_QUEUE flag when calling </w:t>
            </w:r>
            <w:proofErr w:type="spellStart"/>
            <w:r w:rsidRPr="00FB1C2B">
              <w:rPr>
                <w:rFonts w:ascii="Calibri (Body)" w:eastAsia="Times New Roman" w:hAnsi="Calibri (Body)" w:cs="Times New Roman"/>
                <w:color w:val="000000"/>
              </w:rPr>
              <w:t>fanotify_</w:t>
            </w:r>
            <w:proofErr w:type="gramStart"/>
            <w:r w:rsidRPr="00FB1C2B">
              <w:rPr>
                <w:rFonts w:ascii="Calibri (Body)" w:eastAsia="Times New Roman" w:hAnsi="Calibri (Body)" w:cs="Times New Roman"/>
                <w:color w:val="000000"/>
              </w:rPr>
              <w:t>init</w:t>
            </w:r>
            <w:proofErr w:type="spellEnd"/>
            <w:r w:rsidRPr="00FB1C2B">
              <w:rPr>
                <w:rFonts w:ascii="Calibri (Body)" w:eastAsia="Times New Roman" w:hAnsi="Calibri (Body)" w:cs="Times New Roman"/>
                <w:color w:val="000000"/>
              </w:rPr>
              <w:t>(</w:t>
            </w:r>
            <w:proofErr w:type="gramEnd"/>
            <w:r w:rsidRPr="00FB1C2B">
              <w:rPr>
                <w:rFonts w:ascii="Calibri (Body)" w:eastAsia="Times New Roman" w:hAnsi="Calibri (Body)" w:cs="Times New Roman"/>
                <w:color w:val="000000"/>
              </w:rPr>
              <w:t>2).</w:t>
            </w:r>
          </w:p>
        </w:tc>
      </w:tr>
      <w:tr w:rsidR="00FB1C2B" w:rsidRPr="00FB1C2B" w14:paraId="40589A88" w14:textId="77777777" w:rsidTr="00FB1C2B">
        <w:trPr>
          <w:trHeight w:val="1280"/>
        </w:trPr>
        <w:tc>
          <w:tcPr>
            <w:tcW w:w="2380" w:type="dxa"/>
            <w:tcBorders>
              <w:top w:val="nil"/>
              <w:left w:val="nil"/>
              <w:bottom w:val="nil"/>
              <w:right w:val="nil"/>
            </w:tcBorders>
            <w:shd w:val="clear" w:color="auto" w:fill="auto"/>
            <w:noWrap/>
            <w:hideMark/>
          </w:tcPr>
          <w:p w14:paraId="7AADE7D7"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FAN_ACCESS_PERM</w:t>
            </w:r>
          </w:p>
        </w:tc>
        <w:tc>
          <w:tcPr>
            <w:tcW w:w="6200" w:type="dxa"/>
            <w:tcBorders>
              <w:top w:val="nil"/>
              <w:left w:val="nil"/>
              <w:bottom w:val="nil"/>
              <w:right w:val="nil"/>
            </w:tcBorders>
            <w:shd w:val="clear" w:color="auto" w:fill="auto"/>
            <w:hideMark/>
          </w:tcPr>
          <w:p w14:paraId="7CA42627"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 xml:space="preserve">An application wants to read a file or directory, for example using </w:t>
            </w:r>
            <w:proofErr w:type="gramStart"/>
            <w:r w:rsidRPr="00FB1C2B">
              <w:rPr>
                <w:rFonts w:ascii="Calibri (Body)" w:eastAsia="Times New Roman" w:hAnsi="Calibri (Body)" w:cs="Times New Roman"/>
                <w:color w:val="000000"/>
              </w:rPr>
              <w:t>read(</w:t>
            </w:r>
            <w:proofErr w:type="gramEnd"/>
            <w:r w:rsidRPr="00FB1C2B">
              <w:rPr>
                <w:rFonts w:ascii="Calibri (Body)" w:eastAsia="Times New Roman" w:hAnsi="Calibri (Body)" w:cs="Times New Roman"/>
                <w:color w:val="000000"/>
              </w:rPr>
              <w:t xml:space="preserve">2) or </w:t>
            </w:r>
            <w:proofErr w:type="spellStart"/>
            <w:r w:rsidRPr="00FB1C2B">
              <w:rPr>
                <w:rFonts w:ascii="Calibri (Body)" w:eastAsia="Times New Roman" w:hAnsi="Calibri (Body)" w:cs="Times New Roman"/>
                <w:color w:val="000000"/>
              </w:rPr>
              <w:t>readdir</w:t>
            </w:r>
            <w:proofErr w:type="spellEnd"/>
            <w:r w:rsidRPr="00FB1C2B">
              <w:rPr>
                <w:rFonts w:ascii="Calibri (Body)" w:eastAsia="Times New Roman" w:hAnsi="Calibri (Body)" w:cs="Times New Roman"/>
                <w:color w:val="000000"/>
              </w:rPr>
              <w:t>(2).  The reader must write a response (as described below) that determines whether the permission to access the filesystem object shall be granted.</w:t>
            </w:r>
          </w:p>
        </w:tc>
      </w:tr>
      <w:tr w:rsidR="00FB1C2B" w:rsidRPr="00FB1C2B" w14:paraId="535C9D4F" w14:textId="77777777" w:rsidTr="00FB1C2B">
        <w:trPr>
          <w:trHeight w:val="960"/>
        </w:trPr>
        <w:tc>
          <w:tcPr>
            <w:tcW w:w="2380" w:type="dxa"/>
            <w:tcBorders>
              <w:top w:val="nil"/>
              <w:left w:val="nil"/>
              <w:bottom w:val="nil"/>
              <w:right w:val="nil"/>
            </w:tcBorders>
            <w:shd w:val="clear" w:color="auto" w:fill="auto"/>
            <w:noWrap/>
            <w:hideMark/>
          </w:tcPr>
          <w:p w14:paraId="222D30B2"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FAN_OPEN_PERM</w:t>
            </w:r>
          </w:p>
        </w:tc>
        <w:tc>
          <w:tcPr>
            <w:tcW w:w="6200" w:type="dxa"/>
            <w:tcBorders>
              <w:top w:val="nil"/>
              <w:left w:val="nil"/>
              <w:bottom w:val="nil"/>
              <w:right w:val="nil"/>
            </w:tcBorders>
            <w:shd w:val="clear" w:color="auto" w:fill="auto"/>
            <w:hideMark/>
          </w:tcPr>
          <w:p w14:paraId="3AB1D59C" w14:textId="77777777" w:rsidR="00FB1C2B" w:rsidRPr="00FB1C2B" w:rsidRDefault="00FB1C2B" w:rsidP="00FB1C2B">
            <w:pPr>
              <w:rPr>
                <w:rFonts w:ascii="Calibri (Body)" w:eastAsia="Times New Roman" w:hAnsi="Calibri (Body)" w:cs="Times New Roman"/>
                <w:color w:val="000000"/>
              </w:rPr>
            </w:pPr>
            <w:r w:rsidRPr="00FB1C2B">
              <w:rPr>
                <w:rFonts w:ascii="Calibri (Body)" w:eastAsia="Times New Roman" w:hAnsi="Calibri (Body)" w:cs="Times New Roman"/>
                <w:color w:val="000000"/>
              </w:rPr>
              <w:t>An application wants to open a file or directory.  The reader must write a response that determines whether the permission to open the filesystem object shall be granted.</w:t>
            </w:r>
          </w:p>
        </w:tc>
      </w:tr>
    </w:tbl>
    <w:p w14:paraId="26E05586" w14:textId="77777777" w:rsidR="006F7BDB" w:rsidRDefault="006F7BDB"/>
    <w:p w14:paraId="5CC14763" w14:textId="12259C7E" w:rsidR="002919CA" w:rsidRDefault="00FB1C2B">
      <w:r>
        <w:lastRenderedPageBreak/>
        <w:t xml:space="preserve">Only the last two events are synchronous, the other events will not block the </w:t>
      </w:r>
      <w:r w:rsidR="002919CA">
        <w:t>calling</w:t>
      </w:r>
      <w:r>
        <w:t xml:space="preserve"> application. </w:t>
      </w:r>
      <w:r w:rsidR="0033662B">
        <w:t>E.g.</w:t>
      </w:r>
      <w:r>
        <w:t xml:space="preserve"> read calls are possible to</w:t>
      </w:r>
      <w:r w:rsidR="00425215">
        <w:t xml:space="preserve"> block but write calls are not.</w:t>
      </w:r>
      <w:r w:rsidR="0033662B">
        <w:t xml:space="preserve"> </w:t>
      </w:r>
      <w:r w:rsidR="002919CA">
        <w:t>There are no events provided when file system mounts or unmounts occur. This might be necessary.</w:t>
      </w:r>
    </w:p>
    <w:p w14:paraId="5EF42082" w14:textId="77777777" w:rsidR="00913E18" w:rsidRDefault="00913E18"/>
    <w:p w14:paraId="1BDB1E59" w14:textId="26EC9EF0" w:rsidR="0033662B" w:rsidRDefault="00E33064">
      <w:r>
        <w:t xml:space="preserve">Monitoring read and write events synchronously would be the best in respect to a less complex design. </w:t>
      </w:r>
      <w:r w:rsidR="00530F2C">
        <w:t>For usual HSM implementation</w:t>
      </w:r>
      <w:r w:rsidR="00375C16">
        <w:t>s</w:t>
      </w:r>
      <w:r w:rsidR="00530F2C">
        <w:t xml:space="preserve"> there exist three different types of migration states:</w:t>
      </w:r>
    </w:p>
    <w:p w14:paraId="1036A53B" w14:textId="77777777" w:rsidR="00530F2C" w:rsidRDefault="00530F2C"/>
    <w:p w14:paraId="51AA91A7" w14:textId="0FE70F02" w:rsidR="00530F2C" w:rsidRDefault="00530F2C" w:rsidP="00530F2C">
      <w:pPr>
        <w:pStyle w:val="ListParagraph"/>
        <w:numPr>
          <w:ilvl w:val="0"/>
          <w:numId w:val="6"/>
        </w:numPr>
      </w:pPr>
      <w:r>
        <w:t xml:space="preserve">migrated: </w:t>
      </w:r>
      <w:r w:rsidR="00BC674B">
        <w:t xml:space="preserve">the </w:t>
      </w:r>
      <w:r>
        <w:t xml:space="preserve">data is on </w:t>
      </w:r>
      <w:r w:rsidR="00F93206">
        <w:t>tape (if tape is the target tier to migrate to) and no data on disk</w:t>
      </w:r>
      <w:r w:rsidR="00BC674B">
        <w:t>.</w:t>
      </w:r>
    </w:p>
    <w:p w14:paraId="5440E8C3" w14:textId="0BC2E247" w:rsidR="00F93206" w:rsidRDefault="00F93206" w:rsidP="00530F2C">
      <w:pPr>
        <w:pStyle w:val="ListParagraph"/>
        <w:numPr>
          <w:ilvl w:val="0"/>
          <w:numId w:val="6"/>
        </w:numPr>
      </w:pPr>
      <w:r>
        <w:t>premigrated (</w:t>
      </w:r>
      <w:r w:rsidR="002919CA">
        <w:t>also</w:t>
      </w:r>
      <w:r>
        <w:t xml:space="preserve"> called co-resident): the same data is on tape and disk. The benefit of this state is that a file in this state is still readable but also quickly to migrate since there is no data </w:t>
      </w:r>
      <w:r w:rsidR="002919CA">
        <w:t>transfer necessary</w:t>
      </w:r>
      <w:r>
        <w:t>.</w:t>
      </w:r>
    </w:p>
    <w:p w14:paraId="2F6C859F" w14:textId="72D77361" w:rsidR="00F93206" w:rsidRDefault="00F93206" w:rsidP="00530F2C">
      <w:pPr>
        <w:pStyle w:val="ListParagraph"/>
        <w:numPr>
          <w:ilvl w:val="0"/>
          <w:numId w:val="6"/>
        </w:numPr>
      </w:pPr>
      <w:r>
        <w:t>resident: the data only is on disk</w:t>
      </w:r>
      <w:r w:rsidR="00BC674B">
        <w:t>.</w:t>
      </w:r>
    </w:p>
    <w:p w14:paraId="17A2972D" w14:textId="77777777" w:rsidR="00530F2C" w:rsidRDefault="00530F2C"/>
    <w:p w14:paraId="50CD353C" w14:textId="44C5F796" w:rsidR="00F93206" w:rsidRDefault="00D9763F">
      <w:r>
        <w:t>A differentiation between read and write events is imp</w:t>
      </w:r>
      <w:r w:rsidR="003753D2">
        <w:t>ortant to determine the target when/after</w:t>
      </w:r>
      <w:r>
        <w:t xml:space="preserve"> a file is recalled (migrated data is written back to disk): if a file only is read the target state is </w:t>
      </w:r>
      <w:r w:rsidR="00EE6E8A">
        <w:t>preferably premigrated while if the file is written it needs to be resident.</w:t>
      </w:r>
    </w:p>
    <w:p w14:paraId="09C44340" w14:textId="77777777" w:rsidR="00EE6E8A" w:rsidRDefault="00EE6E8A"/>
    <w:p w14:paraId="707EAFF0" w14:textId="796EE0CB" w:rsidR="00EE6E8A" w:rsidRDefault="00375C16">
      <w:r>
        <w:t xml:space="preserve">Regarding space management applications like Spectrum Protect HSM or Spectrum Archive EE: </w:t>
      </w:r>
      <w:r w:rsidR="00EE6E8A">
        <w:t xml:space="preserve">if a migrated file is read or written these calls </w:t>
      </w:r>
      <w:r>
        <w:t>get</w:t>
      </w:r>
      <w:r w:rsidR="00EE6E8A">
        <w:t xml:space="preserve"> blocked </w:t>
      </w:r>
      <w:proofErr w:type="gramStart"/>
      <w:r w:rsidR="00EE6E8A">
        <w:t>as long as</w:t>
      </w:r>
      <w:proofErr w:type="gramEnd"/>
      <w:r w:rsidR="00EE6E8A">
        <w:t xml:space="preserve"> </w:t>
      </w:r>
      <w:r>
        <w:t>the data is transferred back to disk (synchronous event)</w:t>
      </w:r>
      <w:r w:rsidR="00EE6E8A">
        <w:t xml:space="preserve">. </w:t>
      </w:r>
      <w:r>
        <w:t xml:space="preserve">Regarding </w:t>
      </w:r>
      <w:proofErr w:type="spellStart"/>
      <w:r w:rsidRPr="00375C16">
        <w:rPr>
          <w:i/>
        </w:rPr>
        <w:t>fanotify</w:t>
      </w:r>
      <w:proofErr w:type="spellEnd"/>
      <w:r>
        <w:t xml:space="preserve"> </w:t>
      </w:r>
      <w:r w:rsidR="000E1AAA">
        <w:t>this</w:t>
      </w:r>
      <w:r w:rsidR="00EE6E8A">
        <w:t xml:space="preserve"> write event is asynchronous</w:t>
      </w:r>
      <w:r>
        <w:t xml:space="preserve">. When receiving the event </w:t>
      </w:r>
      <w:r w:rsidR="00EE6E8A">
        <w:t>the write already happened</w:t>
      </w:r>
      <w:r>
        <w:t>. There is no way to before transfer back the data.</w:t>
      </w:r>
      <w:r w:rsidR="00EE6E8A">
        <w:t xml:space="preserve"> Only dispositioning read and write events would be not sufficient.</w:t>
      </w:r>
    </w:p>
    <w:p w14:paraId="294BB1E8" w14:textId="77777777" w:rsidR="00EE6E8A" w:rsidRDefault="00EE6E8A"/>
    <w:p w14:paraId="495496C9" w14:textId="726DC869" w:rsidR="00EE6E8A" w:rsidRDefault="00BF1BE4" w:rsidP="00C65A6F">
      <w:r>
        <w:t xml:space="preserve">Since a whole </w:t>
      </w:r>
      <w:r w:rsidR="00EA1AA6">
        <w:t>filesystem is monitored events are generated also for</w:t>
      </w:r>
      <w:r w:rsidR="00AD31DE">
        <w:t xml:space="preserve"> those files that are resident. </w:t>
      </w:r>
      <w:r w:rsidR="00F16324">
        <w:t xml:space="preserve">Using </w:t>
      </w:r>
      <w:proofErr w:type="spellStart"/>
      <w:r w:rsidR="00F16324">
        <w:t>dmapi</w:t>
      </w:r>
      <w:proofErr w:type="spellEnd"/>
      <w:r w:rsidR="00F16324">
        <w:t xml:space="preserve"> for a data management application it is possible to set managed regions for files that a migrated and premigrated</w:t>
      </w:r>
      <w:r w:rsidR="00DC7AD6">
        <w:t xml:space="preserve">. </w:t>
      </w:r>
      <w:r w:rsidR="0031244F">
        <w:t>If a file is recalled to premigrated or resident state</w:t>
      </w:r>
      <w:r w:rsidR="004C6FF2">
        <w:t xml:space="preserve"> and the managed region is changed accordingly</w:t>
      </w:r>
      <w:r w:rsidR="0031244F">
        <w:t xml:space="preserve">, no further read or write event will occur for this. </w:t>
      </w:r>
      <w:r w:rsidR="00375937">
        <w:t xml:space="preserve">For </w:t>
      </w:r>
      <w:proofErr w:type="spellStart"/>
      <w:r w:rsidR="00375937" w:rsidRPr="0031244F">
        <w:rPr>
          <w:i/>
        </w:rPr>
        <w:t>fanotify</w:t>
      </w:r>
      <w:proofErr w:type="spellEnd"/>
      <w:r w:rsidR="00375937">
        <w:t xml:space="preserve"> I do not see a way to not being notified for all read and write calls. </w:t>
      </w:r>
      <w:r w:rsidR="00C65A6F">
        <w:t>If a filesystem is heavily in use, there might be too many of them. Therefore, to enable monitoring for read and write calls might not be appropriate.</w:t>
      </w:r>
    </w:p>
    <w:p w14:paraId="7825EB48" w14:textId="77777777" w:rsidR="00A437B7" w:rsidRDefault="00A437B7"/>
    <w:p w14:paraId="20566A55" w14:textId="02F7D4D9" w:rsidR="00A437B7" w:rsidRDefault="00993E84">
      <w:r>
        <w:t>Instead of being notified for read and write calls in my proposal I disposition the following events</w:t>
      </w:r>
      <w:r w:rsidR="003934E1">
        <w:t>:</w:t>
      </w:r>
    </w:p>
    <w:p w14:paraId="4C0F459A" w14:textId="77777777" w:rsidR="003934E1" w:rsidRDefault="003934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1"/>
        <w:gridCol w:w="6565"/>
      </w:tblGrid>
      <w:tr w:rsidR="003934E1" w14:paraId="626022D1" w14:textId="77777777" w:rsidTr="003934E1">
        <w:tc>
          <w:tcPr>
            <w:tcW w:w="2491" w:type="dxa"/>
          </w:tcPr>
          <w:p w14:paraId="189E936F" w14:textId="49DBCA40" w:rsidR="003934E1" w:rsidRDefault="003934E1">
            <w:r w:rsidRPr="00FB1C2B">
              <w:rPr>
                <w:rFonts w:ascii="Calibri (Body)" w:eastAsia="Times New Roman" w:hAnsi="Calibri (Body)" w:cs="Times New Roman"/>
                <w:color w:val="000000"/>
              </w:rPr>
              <w:t>FAN_OPEN_PERM</w:t>
            </w:r>
            <w:r>
              <w:rPr>
                <w:rFonts w:ascii="Calibri (Body)" w:eastAsia="Times New Roman" w:hAnsi="Calibri (Body)" w:cs="Times New Roman"/>
                <w:color w:val="000000"/>
              </w:rPr>
              <w:t>:</w:t>
            </w:r>
          </w:p>
        </w:tc>
        <w:tc>
          <w:tcPr>
            <w:tcW w:w="6565" w:type="dxa"/>
          </w:tcPr>
          <w:p w14:paraId="168AB576" w14:textId="29144D4B" w:rsidR="003934E1" w:rsidRDefault="003934E1" w:rsidP="00B20E8C">
            <w:r>
              <w:rPr>
                <w:rFonts w:ascii="Calibri (Body)" w:eastAsia="Times New Roman" w:hAnsi="Calibri (Body)" w:cs="Times New Roman"/>
                <w:color w:val="000000"/>
              </w:rPr>
              <w:t xml:space="preserve">Using this event to block open calls to </w:t>
            </w:r>
            <w:r w:rsidR="00B20E8C">
              <w:rPr>
                <w:rFonts w:ascii="Calibri (Body)" w:eastAsia="Times New Roman" w:hAnsi="Calibri (Body)" w:cs="Times New Roman"/>
                <w:color w:val="000000"/>
              </w:rPr>
              <w:t>transfer</w:t>
            </w:r>
            <w:r>
              <w:rPr>
                <w:rFonts w:ascii="Calibri (Body)" w:eastAsia="Times New Roman" w:hAnsi="Calibri (Body)" w:cs="Times New Roman"/>
                <w:color w:val="000000"/>
              </w:rPr>
              <w:t xml:space="preserve"> back the data.</w:t>
            </w:r>
          </w:p>
        </w:tc>
      </w:tr>
      <w:tr w:rsidR="003934E1" w14:paraId="081C7AE7" w14:textId="77777777" w:rsidTr="003934E1">
        <w:tc>
          <w:tcPr>
            <w:tcW w:w="2491" w:type="dxa"/>
          </w:tcPr>
          <w:p w14:paraId="1D24998C" w14:textId="413B5439" w:rsidR="003934E1" w:rsidRDefault="003934E1">
            <w:r w:rsidRPr="00FB1C2B">
              <w:rPr>
                <w:rFonts w:ascii="Calibri (Body)" w:eastAsia="Times New Roman" w:hAnsi="Calibri (Body)" w:cs="Times New Roman"/>
                <w:color w:val="000000"/>
              </w:rPr>
              <w:t>FAN_CLOSE_WRITE</w:t>
            </w:r>
            <w:r>
              <w:rPr>
                <w:rFonts w:ascii="Calibri (Body)" w:eastAsia="Times New Roman" w:hAnsi="Calibri (Body)" w:cs="Times New Roman"/>
                <w:color w:val="000000"/>
              </w:rPr>
              <w:t>:</w:t>
            </w:r>
          </w:p>
        </w:tc>
        <w:tc>
          <w:tcPr>
            <w:tcW w:w="6565" w:type="dxa"/>
          </w:tcPr>
          <w:p w14:paraId="20235FBC" w14:textId="5AAF1542" w:rsidR="003934E1" w:rsidRDefault="003934E1" w:rsidP="00803459">
            <w:r>
              <w:rPr>
                <w:rFonts w:ascii="Calibri (Body)" w:eastAsia="Times New Roman" w:hAnsi="Calibri (Body)" w:cs="Times New Roman"/>
                <w:color w:val="000000"/>
              </w:rPr>
              <w:t>Using this event to</w:t>
            </w:r>
            <w:r w:rsidR="00803459">
              <w:rPr>
                <w:rFonts w:ascii="Calibri (Body)" w:eastAsia="Times New Roman" w:hAnsi="Calibri (Body)" w:cs="Times New Roman"/>
                <w:color w:val="000000"/>
              </w:rPr>
              <w:t xml:space="preserve"> move the file state to resident</w:t>
            </w:r>
            <w:r>
              <w:rPr>
                <w:rFonts w:ascii="Calibri (Body)" w:eastAsia="Times New Roman" w:hAnsi="Calibri (Body)" w:cs="Times New Roman"/>
                <w:color w:val="000000"/>
              </w:rPr>
              <w:t>.</w:t>
            </w:r>
          </w:p>
        </w:tc>
      </w:tr>
      <w:tr w:rsidR="003934E1" w14:paraId="0314BAC3" w14:textId="77777777" w:rsidTr="003934E1">
        <w:tc>
          <w:tcPr>
            <w:tcW w:w="2491" w:type="dxa"/>
          </w:tcPr>
          <w:p w14:paraId="47A3ADF5" w14:textId="5E58C5B5" w:rsidR="003934E1" w:rsidRDefault="003934E1">
            <w:r w:rsidRPr="00FB1C2B">
              <w:rPr>
                <w:rFonts w:ascii="Calibri (Body)" w:eastAsia="Times New Roman" w:hAnsi="Calibri (Body)" w:cs="Times New Roman"/>
                <w:color w:val="000000"/>
              </w:rPr>
              <w:t>FAN_CLOSE_NOWRITE</w:t>
            </w:r>
            <w:r>
              <w:rPr>
                <w:rFonts w:ascii="Calibri (Body)" w:eastAsia="Times New Roman" w:hAnsi="Calibri (Body)" w:cs="Times New Roman"/>
                <w:color w:val="000000"/>
              </w:rPr>
              <w:t>:</w:t>
            </w:r>
          </w:p>
        </w:tc>
        <w:tc>
          <w:tcPr>
            <w:tcW w:w="6565" w:type="dxa"/>
          </w:tcPr>
          <w:p w14:paraId="6D557920" w14:textId="123FAFFA" w:rsidR="003934E1" w:rsidRDefault="00803459" w:rsidP="00803459">
            <w:r>
              <w:rPr>
                <w:rFonts w:ascii="Calibri (Body)" w:eastAsia="Times New Roman" w:hAnsi="Calibri (Body)" w:cs="Times New Roman"/>
                <w:color w:val="000000"/>
              </w:rPr>
              <w:t>Using this event</w:t>
            </w:r>
            <w:r w:rsidR="003934E1">
              <w:rPr>
                <w:rFonts w:ascii="Calibri (Body)" w:eastAsia="Times New Roman" w:hAnsi="Calibri (Body)" w:cs="Times New Roman"/>
                <w:color w:val="000000"/>
              </w:rPr>
              <w:t xml:space="preserve"> to </w:t>
            </w:r>
            <w:r>
              <w:rPr>
                <w:rFonts w:ascii="Calibri (Body)" w:eastAsia="Times New Roman" w:hAnsi="Calibri (Body)" w:cs="Times New Roman"/>
                <w:color w:val="000000"/>
              </w:rPr>
              <w:t>move file state to premigrated</w:t>
            </w:r>
            <w:r w:rsidR="003934E1">
              <w:rPr>
                <w:rFonts w:ascii="Calibri (Body)" w:eastAsia="Times New Roman" w:hAnsi="Calibri (Body)" w:cs="Times New Roman"/>
                <w:color w:val="000000"/>
              </w:rPr>
              <w:t>.</w:t>
            </w:r>
          </w:p>
        </w:tc>
      </w:tr>
    </w:tbl>
    <w:p w14:paraId="3E0C482A" w14:textId="77777777" w:rsidR="003934E1" w:rsidRDefault="003934E1"/>
    <w:p w14:paraId="7839527D" w14:textId="610532F0" w:rsidR="003934E1" w:rsidRDefault="00E8259F">
      <w:r>
        <w:t xml:space="preserve">The open event </w:t>
      </w:r>
      <w:r w:rsidR="00F37FB7">
        <w:t>need to</w:t>
      </w:r>
      <w:r>
        <w:t xml:space="preserve"> be responded</w:t>
      </w:r>
      <w:r w:rsidR="00F37FB7">
        <w:t>. There are two possibilities</w:t>
      </w:r>
      <w:r>
        <w:t>:</w:t>
      </w:r>
    </w:p>
    <w:p w14:paraId="599F3604" w14:textId="77777777" w:rsidR="00E8259F" w:rsidRDefault="00E8259F"/>
    <w:p w14:paraId="224DCC03" w14:textId="1D79F8DC" w:rsidR="00E8259F" w:rsidRDefault="00E8259F" w:rsidP="00E8259F">
      <w:pPr>
        <w:pStyle w:val="ListParagraph"/>
        <w:numPr>
          <w:ilvl w:val="0"/>
          <w:numId w:val="9"/>
        </w:numPr>
      </w:pPr>
      <w:r>
        <w:t>FAN_ALLOW, or</w:t>
      </w:r>
    </w:p>
    <w:p w14:paraId="7563C96D" w14:textId="6B4CD1DB" w:rsidR="00E8259F" w:rsidRDefault="00E8259F" w:rsidP="00E8259F">
      <w:pPr>
        <w:pStyle w:val="ListParagraph"/>
        <w:numPr>
          <w:ilvl w:val="0"/>
          <w:numId w:val="9"/>
        </w:numPr>
      </w:pPr>
      <w:r>
        <w:t>FAN_DENY</w:t>
      </w:r>
    </w:p>
    <w:p w14:paraId="46B32428" w14:textId="77777777" w:rsidR="00FB1E01" w:rsidRDefault="00FB1E01"/>
    <w:p w14:paraId="7D1BB8C3" w14:textId="39E986F3" w:rsidR="00E8259F" w:rsidRDefault="00E8259F">
      <w:r>
        <w:t>The latter one causes an error within the calling application.</w:t>
      </w:r>
    </w:p>
    <w:p w14:paraId="617EDF68" w14:textId="77777777" w:rsidR="00FB1E01" w:rsidRDefault="00FB1E01"/>
    <w:p w14:paraId="25A87DBF" w14:textId="2CB41A76" w:rsidR="00732990" w:rsidRDefault="00A376B3">
      <w:pPr>
        <w:rPr>
          <w:rFonts w:ascii="Calibri (Body)" w:eastAsia="Times New Roman" w:hAnsi="Calibri (Body)" w:cs="Times New Roman"/>
          <w:color w:val="000000"/>
        </w:rPr>
      </w:pPr>
      <w:r>
        <w:rPr>
          <w:rFonts w:ascii="Calibri (Body)" w:eastAsia="Times New Roman" w:hAnsi="Calibri (Body)" w:cs="Times New Roman"/>
          <w:color w:val="000000"/>
        </w:rPr>
        <w:t>There are disadvantages to depend on the open event</w:t>
      </w:r>
      <w:r w:rsidR="00732990">
        <w:rPr>
          <w:rFonts w:ascii="Calibri (Body)" w:eastAsia="Times New Roman" w:hAnsi="Calibri (Body)" w:cs="Times New Roman"/>
          <w:color w:val="000000"/>
        </w:rPr>
        <w:t>:</w:t>
      </w:r>
    </w:p>
    <w:p w14:paraId="57AD13E4" w14:textId="20E345CA" w:rsidR="00732990" w:rsidRDefault="00732990">
      <w:pPr>
        <w:rPr>
          <w:rFonts w:ascii="Calibri (Body)" w:eastAsia="Times New Roman" w:hAnsi="Calibri (Body)" w:cs="Times New Roman"/>
          <w:color w:val="000000"/>
        </w:rPr>
      </w:pPr>
    </w:p>
    <w:p w14:paraId="47486030" w14:textId="6D0D9486" w:rsidR="003934E1" w:rsidRDefault="00732990" w:rsidP="00732990">
      <w:pPr>
        <w:pStyle w:val="ListParagraph"/>
        <w:numPr>
          <w:ilvl w:val="0"/>
          <w:numId w:val="7"/>
        </w:numPr>
        <w:rPr>
          <w:rFonts w:ascii="Calibri (Body)" w:eastAsia="Times New Roman" w:hAnsi="Calibri (Body)" w:cs="Times New Roman"/>
          <w:color w:val="000000"/>
        </w:rPr>
      </w:pPr>
      <w:r w:rsidRPr="00732990">
        <w:rPr>
          <w:rFonts w:ascii="Calibri (Body)" w:eastAsia="Times New Roman" w:hAnsi="Calibri (Body)" w:cs="Times New Roman"/>
          <w:color w:val="000000"/>
        </w:rPr>
        <w:t xml:space="preserve">If a file is opened it is cannot be expected </w:t>
      </w:r>
      <w:r>
        <w:rPr>
          <w:rFonts w:ascii="Calibri (Body)" w:eastAsia="Times New Roman" w:hAnsi="Calibri (Body)" w:cs="Times New Roman"/>
          <w:color w:val="000000"/>
        </w:rPr>
        <w:t xml:space="preserve">that </w:t>
      </w:r>
      <w:r w:rsidR="006A6080">
        <w:rPr>
          <w:rFonts w:ascii="Calibri (Body)" w:eastAsia="Times New Roman" w:hAnsi="Calibri (Body)" w:cs="Times New Roman"/>
          <w:color w:val="000000"/>
        </w:rPr>
        <w:t>data is read or written</w:t>
      </w:r>
      <w:r w:rsidR="005C3932">
        <w:rPr>
          <w:rFonts w:ascii="Calibri (Body)" w:eastAsia="Times New Roman" w:hAnsi="Calibri (Body)" w:cs="Times New Roman"/>
          <w:color w:val="000000"/>
        </w:rPr>
        <w:t xml:space="preserve"> thereafter</w:t>
      </w:r>
      <w:r w:rsidR="006A6080">
        <w:rPr>
          <w:rFonts w:ascii="Calibri (Body)" w:eastAsia="Times New Roman" w:hAnsi="Calibri (Body)" w:cs="Times New Roman"/>
          <w:color w:val="000000"/>
        </w:rPr>
        <w:t>. An application mig</w:t>
      </w:r>
      <w:r w:rsidR="005C3932">
        <w:rPr>
          <w:rFonts w:ascii="Calibri (Body)" w:eastAsia="Times New Roman" w:hAnsi="Calibri (Body)" w:cs="Times New Roman"/>
          <w:color w:val="000000"/>
        </w:rPr>
        <w:t>ht perform other operations than to</w:t>
      </w:r>
      <w:r w:rsidR="006A6080">
        <w:rPr>
          <w:rFonts w:ascii="Calibri (Body)" w:eastAsia="Times New Roman" w:hAnsi="Calibri (Body)" w:cs="Times New Roman"/>
          <w:color w:val="000000"/>
        </w:rPr>
        <w:t xml:space="preserve"> read or write </w:t>
      </w:r>
      <w:r w:rsidR="005C3932">
        <w:rPr>
          <w:rFonts w:ascii="Calibri (Body)" w:eastAsia="Times New Roman" w:hAnsi="Calibri (Body)" w:cs="Times New Roman"/>
          <w:color w:val="000000"/>
        </w:rPr>
        <w:t>to a</w:t>
      </w:r>
      <w:r w:rsidR="006A6080">
        <w:rPr>
          <w:rFonts w:ascii="Calibri (Body)" w:eastAsia="Times New Roman" w:hAnsi="Calibri (Body)" w:cs="Times New Roman"/>
          <w:color w:val="000000"/>
        </w:rPr>
        <w:t xml:space="preserve"> file. In the current proposal data is recalled whenever an open call is issued on a migrated file. Doing so unnecessary recalls might happen.</w:t>
      </w:r>
    </w:p>
    <w:p w14:paraId="01DB3B0A" w14:textId="38C64982" w:rsidR="006A6080" w:rsidRPr="00732990" w:rsidRDefault="006A6080" w:rsidP="00732990">
      <w:pPr>
        <w:pStyle w:val="ListParagraph"/>
        <w:numPr>
          <w:ilvl w:val="0"/>
          <w:numId w:val="7"/>
        </w:numPr>
        <w:rPr>
          <w:rFonts w:ascii="Calibri (Body)" w:eastAsia="Times New Roman" w:hAnsi="Calibri (Body)" w:cs="Times New Roman"/>
          <w:color w:val="000000"/>
        </w:rPr>
      </w:pPr>
      <w:r>
        <w:rPr>
          <w:rFonts w:ascii="Calibri (Body)" w:eastAsia="Times New Roman" w:hAnsi="Calibri (Body)" w:cs="Times New Roman"/>
          <w:color w:val="000000"/>
        </w:rPr>
        <w:t>If a file has been opened for write it cannot be expected that data is written</w:t>
      </w:r>
      <w:r w:rsidR="00C2647A">
        <w:rPr>
          <w:rFonts w:ascii="Calibri (Body)" w:eastAsia="Times New Roman" w:hAnsi="Calibri (Body)" w:cs="Times New Roman"/>
          <w:color w:val="000000"/>
        </w:rPr>
        <w:t xml:space="preserve"> thereafter</w:t>
      </w:r>
      <w:r>
        <w:rPr>
          <w:rFonts w:ascii="Calibri (Body)" w:eastAsia="Times New Roman" w:hAnsi="Calibri (Body)" w:cs="Times New Roman"/>
          <w:color w:val="000000"/>
        </w:rPr>
        <w:t>. An application might open a migrated file for write but only read data. In this case, such a file would be transferred to resident state where a premigrated state would be</w:t>
      </w:r>
      <w:r w:rsidR="00017254">
        <w:rPr>
          <w:rFonts w:ascii="Calibri (Body)" w:eastAsia="Times New Roman" w:hAnsi="Calibri (Body)" w:cs="Times New Roman"/>
          <w:color w:val="000000"/>
        </w:rPr>
        <w:t xml:space="preserve"> appropriate</w:t>
      </w:r>
      <w:r>
        <w:rPr>
          <w:rFonts w:ascii="Calibri (Body)" w:eastAsia="Times New Roman" w:hAnsi="Calibri (Body)" w:cs="Times New Roman"/>
          <w:color w:val="000000"/>
        </w:rPr>
        <w:t>.</w:t>
      </w:r>
    </w:p>
    <w:p w14:paraId="186D66C0" w14:textId="0F454FE3" w:rsidR="003934E1" w:rsidRPr="003934E1" w:rsidRDefault="003934E1">
      <w:pPr>
        <w:rPr>
          <w:rFonts w:ascii="Calibri (Body)" w:eastAsia="Times New Roman" w:hAnsi="Calibri (Body)" w:cs="Times New Roman"/>
          <w:color w:val="000000"/>
        </w:rPr>
      </w:pPr>
    </w:p>
    <w:p w14:paraId="3EC4BD52" w14:textId="31EEE192" w:rsidR="006F7BDB" w:rsidRDefault="00870E27">
      <w:r>
        <w:t>Furthermore,</w:t>
      </w:r>
      <w:r w:rsidR="00F74379">
        <w:t xml:space="preserve"> if data has been</w:t>
      </w:r>
      <w:r w:rsidR="006A6080">
        <w:t xml:space="preserve"> recalled after an open event has been received</w:t>
      </w:r>
      <w:r w:rsidR="00F74379">
        <w:t xml:space="preserve"> thereafter</w:t>
      </w:r>
      <w:r w:rsidR="006A6080">
        <w:t xml:space="preserve"> it is not clear in which state to move </w:t>
      </w:r>
      <w:r w:rsidR="00F74379">
        <w:t xml:space="preserve">that file </w:t>
      </w:r>
      <w:r w:rsidR="006A6080">
        <w:t>until a corresponding close event has been received.</w:t>
      </w:r>
      <w:r w:rsidR="004D1DED">
        <w:t xml:space="preserve"> It </w:t>
      </w:r>
      <w:r>
        <w:t xml:space="preserve">will be </w:t>
      </w:r>
      <w:r w:rsidR="004D1DED">
        <w:t xml:space="preserve">necessary to introduce </w:t>
      </w:r>
      <w:r>
        <w:t xml:space="preserve">a transition state </w:t>
      </w:r>
      <w:r w:rsidR="004D1DED">
        <w:t>for that purpose which</w:t>
      </w:r>
      <w:r>
        <w:t xml:space="preserve"> only indicates that a file is not migrated anymore. The same </w:t>
      </w:r>
      <w:r w:rsidR="001E0BA0">
        <w:t xml:space="preserve">topic </w:t>
      </w:r>
      <w:r>
        <w:t xml:space="preserve">is relevant after opening a premigrated file. After </w:t>
      </w:r>
      <w:r w:rsidR="001E0BA0">
        <w:t>that</w:t>
      </w:r>
      <w:r>
        <w:t xml:space="preserve"> it is not known if the file will be read – and therefore the premigrated state can be kept – or if the file will be written and therefore moved to the resident state.</w:t>
      </w:r>
    </w:p>
    <w:p w14:paraId="18C2E038" w14:textId="3A715D56" w:rsidR="00870E27" w:rsidRDefault="00870E27"/>
    <w:p w14:paraId="08F06ADF" w14:textId="0E9066C8" w:rsidR="00870E27" w:rsidRDefault="00B86C70">
      <w:r>
        <w:t>Therefore,</w:t>
      </w:r>
      <w:r w:rsidR="00870E27">
        <w:t xml:space="preserve"> there are further migration states need to be introduced beside migrated, premigrated, and resident:</w:t>
      </w:r>
    </w:p>
    <w:p w14:paraId="18FB1835" w14:textId="4E16A3AF" w:rsidR="00870E27" w:rsidRDefault="00870E27"/>
    <w:p w14:paraId="66C49047" w14:textId="34AAC69B" w:rsidR="00870E27" w:rsidRDefault="00870E27" w:rsidP="00870E27">
      <w:pPr>
        <w:pStyle w:val="ListParagraph"/>
        <w:numPr>
          <w:ilvl w:val="0"/>
          <w:numId w:val="8"/>
        </w:numPr>
      </w:pPr>
      <w:r>
        <w:t>migrating: there is a data transfer from disk to tape</w:t>
      </w:r>
      <w:r w:rsidR="004C7535">
        <w:t xml:space="preserve"> in operation</w:t>
      </w:r>
      <w:r>
        <w:t>.</w:t>
      </w:r>
    </w:p>
    <w:p w14:paraId="640F821B" w14:textId="16920526" w:rsidR="00870E27" w:rsidRDefault="00870E27" w:rsidP="00870E27">
      <w:pPr>
        <w:pStyle w:val="ListParagraph"/>
        <w:numPr>
          <w:ilvl w:val="0"/>
          <w:numId w:val="8"/>
        </w:numPr>
      </w:pPr>
      <w:r>
        <w:t>recalling: there is a data transfer from tape to disk</w:t>
      </w:r>
      <w:r w:rsidR="004C7535">
        <w:t xml:space="preserve"> in operation</w:t>
      </w:r>
      <w:r>
        <w:t>.</w:t>
      </w:r>
    </w:p>
    <w:p w14:paraId="039CE88F" w14:textId="16ADBC4E" w:rsidR="00870E27" w:rsidRDefault="00870E27" w:rsidP="00870E27">
      <w:pPr>
        <w:pStyle w:val="ListParagraph"/>
        <w:numPr>
          <w:ilvl w:val="0"/>
          <w:numId w:val="8"/>
        </w:numPr>
      </w:pPr>
      <w:r>
        <w:t xml:space="preserve">not-migrated: </w:t>
      </w:r>
      <w:r w:rsidR="004C7535">
        <w:t>a migrated file where it’s data already has been transferred back or a premigrated file has been opened</w:t>
      </w:r>
      <w:r w:rsidR="009A2429">
        <w:t xml:space="preserve"> and </w:t>
      </w:r>
      <w:r w:rsidR="009A2429">
        <w:t>a clo</w:t>
      </w:r>
      <w:r w:rsidR="009A2429">
        <w:t>se event not happened so far</w:t>
      </w:r>
      <w:r>
        <w:t>.</w:t>
      </w:r>
    </w:p>
    <w:p w14:paraId="34DADF07" w14:textId="77777777" w:rsidR="00870E27" w:rsidRDefault="00870E27" w:rsidP="00870E27"/>
    <w:p w14:paraId="1E84B47D" w14:textId="6D8B6D20" w:rsidR="00870E27" w:rsidRDefault="00870E27" w:rsidP="006629A9">
      <w:r>
        <w:t>The plan is to store the migration states within an extended attribute</w:t>
      </w:r>
      <w:r w:rsidR="006629A9">
        <w:t xml:space="preserve"> of a corresponding file</w:t>
      </w:r>
      <w:r>
        <w:t xml:space="preserve">. This </w:t>
      </w:r>
      <w:r w:rsidR="006629A9">
        <w:t xml:space="preserve">attribute </w:t>
      </w:r>
      <w:r>
        <w:t>might be visible to a user but I do not see another way to do so</w:t>
      </w:r>
      <w:r w:rsidR="006629A9">
        <w:t xml:space="preserve"> (there is nothing available like invisible </w:t>
      </w:r>
      <w:proofErr w:type="spellStart"/>
      <w:r w:rsidR="006629A9">
        <w:t>dmapi</w:t>
      </w:r>
      <w:proofErr w:type="spellEnd"/>
      <w:r w:rsidR="006629A9">
        <w:t xml:space="preserve"> attributes)</w:t>
      </w:r>
      <w:r>
        <w:t xml:space="preserve">. </w:t>
      </w:r>
      <w:r w:rsidR="006629A9">
        <w:t>The following identifiers will be used for the migration states:</w:t>
      </w:r>
    </w:p>
    <w:p w14:paraId="7F2B79D6" w14:textId="7DA630D5" w:rsidR="00870E27" w:rsidRDefault="00870E27" w:rsidP="00870E27"/>
    <w:p w14:paraId="3CDD1B92" w14:textId="2DB86170" w:rsidR="00870E27" w:rsidRDefault="00870E27" w:rsidP="00870E27">
      <w:pPr>
        <w:pStyle w:val="ListParagraph"/>
        <w:numPr>
          <w:ilvl w:val="0"/>
          <w:numId w:val="2"/>
        </w:numPr>
      </w:pPr>
      <w:r>
        <w:t>MIGR (migrated)</w:t>
      </w:r>
    </w:p>
    <w:p w14:paraId="09777953" w14:textId="0F37E79D" w:rsidR="00870E27" w:rsidRDefault="00870E27" w:rsidP="00870E27">
      <w:pPr>
        <w:pStyle w:val="ListParagraph"/>
        <w:numPr>
          <w:ilvl w:val="0"/>
          <w:numId w:val="2"/>
        </w:numPr>
      </w:pPr>
      <w:r>
        <w:t>IMIG (migrating)</w:t>
      </w:r>
    </w:p>
    <w:p w14:paraId="47760AFE" w14:textId="45501FE5" w:rsidR="00870E27" w:rsidRDefault="00870E27" w:rsidP="00870E27">
      <w:pPr>
        <w:pStyle w:val="ListParagraph"/>
        <w:numPr>
          <w:ilvl w:val="0"/>
          <w:numId w:val="2"/>
        </w:numPr>
      </w:pPr>
      <w:r>
        <w:t>NMIG (not-migrated)</w:t>
      </w:r>
    </w:p>
    <w:p w14:paraId="169081B3" w14:textId="4D7254B4" w:rsidR="00870E27" w:rsidRDefault="00870E27" w:rsidP="00870E27">
      <w:pPr>
        <w:pStyle w:val="ListParagraph"/>
        <w:numPr>
          <w:ilvl w:val="0"/>
          <w:numId w:val="2"/>
        </w:numPr>
      </w:pPr>
      <w:r>
        <w:t>IREC (recalling)</w:t>
      </w:r>
    </w:p>
    <w:p w14:paraId="40CC782F" w14:textId="370AC1DE" w:rsidR="00870E27" w:rsidRDefault="00870E27" w:rsidP="00870E27">
      <w:pPr>
        <w:pStyle w:val="ListParagraph"/>
        <w:numPr>
          <w:ilvl w:val="0"/>
          <w:numId w:val="2"/>
        </w:numPr>
      </w:pPr>
      <w:r>
        <w:t>PMIG (premigrated)</w:t>
      </w:r>
    </w:p>
    <w:p w14:paraId="2495FC69" w14:textId="637D0B0A" w:rsidR="00870E27" w:rsidRDefault="00870E27" w:rsidP="00870E27"/>
    <w:p w14:paraId="0A2B0CAB" w14:textId="36BDCF8F" w:rsidR="006629A9" w:rsidRDefault="00486E46" w:rsidP="00870E27">
      <w:r>
        <w:t xml:space="preserve">For the resident case this </w:t>
      </w:r>
      <w:r w:rsidR="006629A9">
        <w:t>attribute is removed.</w:t>
      </w:r>
    </w:p>
    <w:p w14:paraId="290111A7" w14:textId="200252D3" w:rsidR="00870E27" w:rsidRDefault="00870E27" w:rsidP="00870E27"/>
    <w:p w14:paraId="010FEC21" w14:textId="57ED37A7" w:rsidR="00784258" w:rsidRDefault="008C7E55">
      <w:r>
        <w:t>If a file should be</w:t>
      </w:r>
      <w:r w:rsidR="00E83B23">
        <w:t xml:space="preserve"> migrated it needs to be verified that it has not been opened before</w:t>
      </w:r>
      <w:r w:rsidR="00CF579A">
        <w:t xml:space="preserve"> by another application</w:t>
      </w:r>
      <w:r w:rsidR="00E83B23">
        <w:t>.</w:t>
      </w:r>
      <w:r w:rsidR="00CF579A">
        <w:t xml:space="preserve"> If </w:t>
      </w:r>
      <w:r w:rsidR="00957FCA">
        <w:t xml:space="preserve">an application opens a </w:t>
      </w:r>
      <w:r w:rsidR="00CF579A">
        <w:t>file</w:t>
      </w:r>
      <w:r w:rsidR="00957FCA">
        <w:t xml:space="preserve"> in resident state,</w:t>
      </w:r>
      <w:r w:rsidR="00CF579A">
        <w:t xml:space="preserve"> OpenLTFS will receive an open event and respond to that immediately</w:t>
      </w:r>
      <w:r w:rsidR="00957FCA">
        <w:t xml:space="preserve"> to let the application continue</w:t>
      </w:r>
      <w:r w:rsidR="00CF579A">
        <w:t>. It can happen that the application keeps this file open for a while without reading or writing to it.</w:t>
      </w:r>
      <w:r w:rsidR="00E83B23">
        <w:t xml:space="preserve"> </w:t>
      </w:r>
      <w:r w:rsidR="00CF579A">
        <w:t xml:space="preserve">Migration should be not allowed during this time. If a migration happens during this timeframe the application </w:t>
      </w:r>
      <w:r w:rsidR="003C787E">
        <w:t xml:space="preserve">will be able write to </w:t>
      </w:r>
      <w:proofErr w:type="spellStart"/>
      <w:proofErr w:type="gramStart"/>
      <w:r w:rsidR="003C787E">
        <w:t>a</w:t>
      </w:r>
      <w:proofErr w:type="spellEnd"/>
      <w:proofErr w:type="gramEnd"/>
      <w:r w:rsidR="00CF579A">
        <w:t xml:space="preserve"> empty stub file </w:t>
      </w:r>
      <w:r w:rsidR="00CF579A">
        <w:t>(file after migration)</w:t>
      </w:r>
      <w:r w:rsidR="003C787E">
        <w:t>.</w:t>
      </w:r>
      <w:r w:rsidR="00CF579A">
        <w:t xml:space="preserve"> </w:t>
      </w:r>
      <w:r w:rsidR="003C787E">
        <w:t>This</w:t>
      </w:r>
      <w:r w:rsidR="00CF579A">
        <w:t xml:space="preserve"> write call cannot be interfered.</w:t>
      </w:r>
    </w:p>
    <w:p w14:paraId="12FB86A7" w14:textId="5E1F1057" w:rsidR="00F021C0" w:rsidRDefault="00784258">
      <w:r>
        <w:t xml:space="preserve">OpenLTFS needs to store </w:t>
      </w:r>
      <w:r w:rsidR="000E39DF">
        <w:t>the number of</w:t>
      </w:r>
      <w:r>
        <w:t xml:space="preserve"> </w:t>
      </w:r>
      <w:r w:rsidR="003C787E">
        <w:t>file accesses (open events) i</w:t>
      </w:r>
      <w:r>
        <w:t xml:space="preserve">n a small table </w:t>
      </w:r>
      <w:r w:rsidR="008854EE">
        <w:t xml:space="preserve">containing the </w:t>
      </w:r>
      <w:proofErr w:type="spellStart"/>
      <w:r w:rsidR="008854EE">
        <w:t>inode</w:t>
      </w:r>
      <w:proofErr w:type="spellEnd"/>
      <w:r w:rsidR="008854EE">
        <w:t xml:space="preserve"> number and the</w:t>
      </w:r>
      <w:r w:rsidR="000E39DF">
        <w:t xml:space="preserve"> number of open file descriptors on that </w:t>
      </w:r>
      <w:proofErr w:type="spellStart"/>
      <w:r w:rsidR="000E39DF">
        <w:t>inode</w:t>
      </w:r>
      <w:proofErr w:type="spellEnd"/>
      <w:r w:rsidR="008854EE">
        <w:t>. A migration only can happen if this number is zero.</w:t>
      </w:r>
      <w:r w:rsidR="00601829">
        <w:t xml:space="preserve"> </w:t>
      </w:r>
      <w:bookmarkStart w:id="0" w:name="_GoBack"/>
      <w:bookmarkEnd w:id="0"/>
    </w:p>
    <w:p w14:paraId="275F6780" w14:textId="77777777" w:rsidR="00F021C0" w:rsidRDefault="00F021C0"/>
    <w:p w14:paraId="3EE930A2" w14:textId="0A1DE8BD" w:rsidR="00F021C0" w:rsidRDefault="00601829">
      <w:r>
        <w:t xml:space="preserve">Within the flow chart below this access information is indicated by </w:t>
      </w:r>
      <w:r w:rsidR="00F021C0">
        <w:t>the following object</w:t>
      </w:r>
      <w:r w:rsidR="00C33740">
        <w:t>:</w:t>
      </w:r>
    </w:p>
    <w:p w14:paraId="3B431293" w14:textId="12125BE4" w:rsidR="00784258" w:rsidRDefault="007401D8">
      <w:r w:rsidRPr="007401D8">
        <w:drawing>
          <wp:inline distT="0" distB="0" distL="0" distR="0" wp14:anchorId="1C6E1AAC" wp14:editId="7C78F812">
            <wp:extent cx="408403" cy="2699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61" cy="273899"/>
                    </a:xfrm>
                    <a:prstGeom prst="rect">
                      <a:avLst/>
                    </a:prstGeom>
                  </pic:spPr>
                </pic:pic>
              </a:graphicData>
            </a:graphic>
          </wp:inline>
        </w:drawing>
      </w:r>
    </w:p>
    <w:p w14:paraId="358D4540" w14:textId="77777777" w:rsidR="00601829" w:rsidRDefault="00601829"/>
    <w:p w14:paraId="5C98E12E" w14:textId="3876504F" w:rsidR="00716F95" w:rsidRDefault="00F021C0" w:rsidP="00716F95">
      <w:r>
        <w:t xml:space="preserve">The </w:t>
      </w:r>
      <w:r w:rsidR="00C33740">
        <w:t xml:space="preserve">following </w:t>
      </w:r>
      <w:r>
        <w:t>flow chart is showing the possible state changes after an open call (start with FAN_OPEN_PERM) happened:</w:t>
      </w:r>
    </w:p>
    <w:p w14:paraId="1C3ED2D6" w14:textId="77777777" w:rsidR="00F021C0" w:rsidRDefault="00F021C0" w:rsidP="00716F95"/>
    <w:p w14:paraId="5B63EF7B" w14:textId="72AF3E7B" w:rsidR="00F021C0" w:rsidRDefault="00F021C0" w:rsidP="00716F95">
      <w:r w:rsidRPr="00F021C0">
        <w:drawing>
          <wp:inline distT="0" distB="0" distL="0" distR="0" wp14:anchorId="47FCF21D" wp14:editId="139910C7">
            <wp:extent cx="5756910" cy="3456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3456940"/>
                    </a:xfrm>
                    <a:prstGeom prst="rect">
                      <a:avLst/>
                    </a:prstGeom>
                  </pic:spPr>
                </pic:pic>
              </a:graphicData>
            </a:graphic>
          </wp:inline>
        </w:drawing>
      </w:r>
    </w:p>
    <w:p w14:paraId="700382F7" w14:textId="77777777" w:rsidR="00716F95" w:rsidRDefault="00716F95" w:rsidP="00716F95"/>
    <w:p w14:paraId="51C43517" w14:textId="77777777" w:rsidR="00791C09" w:rsidRDefault="00791C09" w:rsidP="00791C09"/>
    <w:sectPr w:rsidR="00791C09" w:rsidSect="005B457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Body)">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211B"/>
    <w:multiLevelType w:val="multilevel"/>
    <w:tmpl w:val="0409001D"/>
    <w:styleLink w:val="XXXXXXXXXXXXXXXXXXXXXXXXX"/>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9879B2"/>
    <w:multiLevelType w:val="hybridMultilevel"/>
    <w:tmpl w:val="FBC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F30D7"/>
    <w:multiLevelType w:val="hybridMultilevel"/>
    <w:tmpl w:val="A7B0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041FC"/>
    <w:multiLevelType w:val="hybridMultilevel"/>
    <w:tmpl w:val="3B0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F51B8"/>
    <w:multiLevelType w:val="hybridMultilevel"/>
    <w:tmpl w:val="4E86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B76CE"/>
    <w:multiLevelType w:val="hybridMultilevel"/>
    <w:tmpl w:val="6F6E552A"/>
    <w:lvl w:ilvl="0" w:tplc="A0A42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D1667"/>
    <w:multiLevelType w:val="hybridMultilevel"/>
    <w:tmpl w:val="5D02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96491D"/>
    <w:multiLevelType w:val="hybridMultilevel"/>
    <w:tmpl w:val="620E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A3200"/>
    <w:multiLevelType w:val="hybridMultilevel"/>
    <w:tmpl w:val="E360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7"/>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03"/>
    <w:rsid w:val="00017254"/>
    <w:rsid w:val="000353E1"/>
    <w:rsid w:val="00053072"/>
    <w:rsid w:val="000C5A6C"/>
    <w:rsid w:val="000E1AAA"/>
    <w:rsid w:val="000E39DF"/>
    <w:rsid w:val="00113816"/>
    <w:rsid w:val="001447C7"/>
    <w:rsid w:val="001B28EF"/>
    <w:rsid w:val="001C6163"/>
    <w:rsid w:val="001E0BA0"/>
    <w:rsid w:val="00290F27"/>
    <w:rsid w:val="002919CA"/>
    <w:rsid w:val="002942C8"/>
    <w:rsid w:val="0031244F"/>
    <w:rsid w:val="0033662B"/>
    <w:rsid w:val="00360F47"/>
    <w:rsid w:val="003753D2"/>
    <w:rsid w:val="00375937"/>
    <w:rsid w:val="00375C16"/>
    <w:rsid w:val="003934E1"/>
    <w:rsid w:val="003C787E"/>
    <w:rsid w:val="00425215"/>
    <w:rsid w:val="0043312C"/>
    <w:rsid w:val="00465E89"/>
    <w:rsid w:val="00486E46"/>
    <w:rsid w:val="0049088C"/>
    <w:rsid w:val="004C6FF2"/>
    <w:rsid w:val="004C7535"/>
    <w:rsid w:val="004D1DED"/>
    <w:rsid w:val="00530F2C"/>
    <w:rsid w:val="00542702"/>
    <w:rsid w:val="005B457F"/>
    <w:rsid w:val="005C3932"/>
    <w:rsid w:val="005F000F"/>
    <w:rsid w:val="00601829"/>
    <w:rsid w:val="006629A9"/>
    <w:rsid w:val="006A6080"/>
    <w:rsid w:val="006F4903"/>
    <w:rsid w:val="006F7BDB"/>
    <w:rsid w:val="00716F95"/>
    <w:rsid w:val="00732990"/>
    <w:rsid w:val="007401D8"/>
    <w:rsid w:val="007410CC"/>
    <w:rsid w:val="00772DB8"/>
    <w:rsid w:val="00784258"/>
    <w:rsid w:val="00791C09"/>
    <w:rsid w:val="007E540D"/>
    <w:rsid w:val="00803459"/>
    <w:rsid w:val="00870E27"/>
    <w:rsid w:val="00874E96"/>
    <w:rsid w:val="008854EE"/>
    <w:rsid w:val="008C7E55"/>
    <w:rsid w:val="009040B1"/>
    <w:rsid w:val="00913E18"/>
    <w:rsid w:val="00957FCA"/>
    <w:rsid w:val="0098413B"/>
    <w:rsid w:val="00993E84"/>
    <w:rsid w:val="009A2429"/>
    <w:rsid w:val="009B30F8"/>
    <w:rsid w:val="009C6A03"/>
    <w:rsid w:val="00A376B3"/>
    <w:rsid w:val="00A437B7"/>
    <w:rsid w:val="00A553EB"/>
    <w:rsid w:val="00AD31DE"/>
    <w:rsid w:val="00AD6230"/>
    <w:rsid w:val="00B20E8C"/>
    <w:rsid w:val="00B724D0"/>
    <w:rsid w:val="00B75C65"/>
    <w:rsid w:val="00B86C70"/>
    <w:rsid w:val="00BC674B"/>
    <w:rsid w:val="00BF1BE4"/>
    <w:rsid w:val="00BF63C0"/>
    <w:rsid w:val="00C2647A"/>
    <w:rsid w:val="00C33740"/>
    <w:rsid w:val="00C65A6F"/>
    <w:rsid w:val="00C71F13"/>
    <w:rsid w:val="00CF579A"/>
    <w:rsid w:val="00D25FF9"/>
    <w:rsid w:val="00D34790"/>
    <w:rsid w:val="00D73771"/>
    <w:rsid w:val="00D9763F"/>
    <w:rsid w:val="00DC7AD6"/>
    <w:rsid w:val="00E16F51"/>
    <w:rsid w:val="00E33064"/>
    <w:rsid w:val="00E71771"/>
    <w:rsid w:val="00E8259F"/>
    <w:rsid w:val="00E83B23"/>
    <w:rsid w:val="00EA1AA6"/>
    <w:rsid w:val="00EE6E8A"/>
    <w:rsid w:val="00F021C0"/>
    <w:rsid w:val="00F16324"/>
    <w:rsid w:val="00F37FB7"/>
    <w:rsid w:val="00F74379"/>
    <w:rsid w:val="00F93206"/>
    <w:rsid w:val="00FB1C2B"/>
    <w:rsid w:val="00FB1E01"/>
    <w:rsid w:val="00FE35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9C3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XXXXXXXXXXXXXXXXXXXXXXXXX">
    <w:name w:val="XXXXXXXXXXXXXXXXXXXXXXXXX"/>
    <w:basedOn w:val="NoList"/>
    <w:uiPriority w:val="99"/>
    <w:rsid w:val="00874E96"/>
    <w:pPr>
      <w:numPr>
        <w:numId w:val="1"/>
      </w:numPr>
    </w:pPr>
  </w:style>
  <w:style w:type="paragraph" w:styleId="ListParagraph">
    <w:name w:val="List Paragraph"/>
    <w:basedOn w:val="Normal"/>
    <w:uiPriority w:val="34"/>
    <w:qFormat/>
    <w:rsid w:val="006F4903"/>
    <w:pPr>
      <w:ind w:left="720"/>
      <w:contextualSpacing/>
    </w:pPr>
  </w:style>
  <w:style w:type="table" w:styleId="TableGrid">
    <w:name w:val="Table Grid"/>
    <w:basedOn w:val="TableNormal"/>
    <w:uiPriority w:val="39"/>
    <w:rsid w:val="00393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01D8"/>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60049">
      <w:bodyDiv w:val="1"/>
      <w:marLeft w:val="0"/>
      <w:marRight w:val="0"/>
      <w:marTop w:val="0"/>
      <w:marBottom w:val="0"/>
      <w:divBdr>
        <w:top w:val="none" w:sz="0" w:space="0" w:color="auto"/>
        <w:left w:val="none" w:sz="0" w:space="0" w:color="auto"/>
        <w:bottom w:val="none" w:sz="0" w:space="0" w:color="auto"/>
        <w:right w:val="none" w:sz="0" w:space="0" w:color="auto"/>
      </w:divBdr>
    </w:div>
    <w:div w:id="413860913">
      <w:bodyDiv w:val="1"/>
      <w:marLeft w:val="0"/>
      <w:marRight w:val="0"/>
      <w:marTop w:val="0"/>
      <w:marBottom w:val="0"/>
      <w:divBdr>
        <w:top w:val="none" w:sz="0" w:space="0" w:color="auto"/>
        <w:left w:val="none" w:sz="0" w:space="0" w:color="auto"/>
        <w:bottom w:val="none" w:sz="0" w:space="0" w:color="auto"/>
        <w:right w:val="none" w:sz="0" w:space="0" w:color="auto"/>
      </w:divBdr>
    </w:div>
    <w:div w:id="485785041">
      <w:bodyDiv w:val="1"/>
      <w:marLeft w:val="0"/>
      <w:marRight w:val="0"/>
      <w:marTop w:val="0"/>
      <w:marBottom w:val="0"/>
      <w:divBdr>
        <w:top w:val="none" w:sz="0" w:space="0" w:color="auto"/>
        <w:left w:val="none" w:sz="0" w:space="0" w:color="auto"/>
        <w:bottom w:val="none" w:sz="0" w:space="0" w:color="auto"/>
        <w:right w:val="none" w:sz="0" w:space="0" w:color="auto"/>
      </w:divBdr>
    </w:div>
    <w:div w:id="747070671">
      <w:bodyDiv w:val="1"/>
      <w:marLeft w:val="0"/>
      <w:marRight w:val="0"/>
      <w:marTop w:val="0"/>
      <w:marBottom w:val="0"/>
      <w:divBdr>
        <w:top w:val="none" w:sz="0" w:space="0" w:color="auto"/>
        <w:left w:val="none" w:sz="0" w:space="0" w:color="auto"/>
        <w:bottom w:val="none" w:sz="0" w:space="0" w:color="auto"/>
        <w:right w:val="none" w:sz="0" w:space="0" w:color="auto"/>
      </w:divBdr>
    </w:div>
    <w:div w:id="970131514">
      <w:bodyDiv w:val="1"/>
      <w:marLeft w:val="0"/>
      <w:marRight w:val="0"/>
      <w:marTop w:val="0"/>
      <w:marBottom w:val="0"/>
      <w:divBdr>
        <w:top w:val="none" w:sz="0" w:space="0" w:color="auto"/>
        <w:left w:val="none" w:sz="0" w:space="0" w:color="auto"/>
        <w:bottom w:val="none" w:sz="0" w:space="0" w:color="auto"/>
        <w:right w:val="none" w:sz="0" w:space="0" w:color="auto"/>
      </w:divBdr>
    </w:div>
    <w:div w:id="1436054588">
      <w:bodyDiv w:val="1"/>
      <w:marLeft w:val="0"/>
      <w:marRight w:val="0"/>
      <w:marTop w:val="0"/>
      <w:marBottom w:val="0"/>
      <w:divBdr>
        <w:top w:val="none" w:sz="0" w:space="0" w:color="auto"/>
        <w:left w:val="none" w:sz="0" w:space="0" w:color="auto"/>
        <w:bottom w:val="none" w:sz="0" w:space="0" w:color="auto"/>
        <w:right w:val="none" w:sz="0" w:space="0" w:color="auto"/>
      </w:divBdr>
    </w:div>
    <w:div w:id="1558739100">
      <w:bodyDiv w:val="1"/>
      <w:marLeft w:val="0"/>
      <w:marRight w:val="0"/>
      <w:marTop w:val="0"/>
      <w:marBottom w:val="0"/>
      <w:divBdr>
        <w:top w:val="none" w:sz="0" w:space="0" w:color="auto"/>
        <w:left w:val="none" w:sz="0" w:space="0" w:color="auto"/>
        <w:bottom w:val="none" w:sz="0" w:space="0" w:color="auto"/>
        <w:right w:val="none" w:sz="0" w:space="0" w:color="auto"/>
      </w:divBdr>
    </w:div>
    <w:div w:id="1776242754">
      <w:bodyDiv w:val="1"/>
      <w:marLeft w:val="0"/>
      <w:marRight w:val="0"/>
      <w:marTop w:val="0"/>
      <w:marBottom w:val="0"/>
      <w:divBdr>
        <w:top w:val="none" w:sz="0" w:space="0" w:color="auto"/>
        <w:left w:val="none" w:sz="0" w:space="0" w:color="auto"/>
        <w:bottom w:val="none" w:sz="0" w:space="0" w:color="auto"/>
        <w:right w:val="none" w:sz="0" w:space="0" w:color="auto"/>
      </w:divBdr>
    </w:div>
    <w:div w:id="1794471749">
      <w:bodyDiv w:val="1"/>
      <w:marLeft w:val="0"/>
      <w:marRight w:val="0"/>
      <w:marTop w:val="0"/>
      <w:marBottom w:val="0"/>
      <w:divBdr>
        <w:top w:val="none" w:sz="0" w:space="0" w:color="auto"/>
        <w:left w:val="none" w:sz="0" w:space="0" w:color="auto"/>
        <w:bottom w:val="none" w:sz="0" w:space="0" w:color="auto"/>
        <w:right w:val="none" w:sz="0" w:space="0" w:color="auto"/>
      </w:divBdr>
    </w:div>
    <w:div w:id="1947737830">
      <w:bodyDiv w:val="1"/>
      <w:marLeft w:val="0"/>
      <w:marRight w:val="0"/>
      <w:marTop w:val="0"/>
      <w:marBottom w:val="0"/>
      <w:divBdr>
        <w:top w:val="none" w:sz="0" w:space="0" w:color="auto"/>
        <w:left w:val="none" w:sz="0" w:space="0" w:color="auto"/>
        <w:bottom w:val="none" w:sz="0" w:space="0" w:color="auto"/>
        <w:right w:val="none" w:sz="0" w:space="0" w:color="auto"/>
      </w:divBdr>
    </w:div>
    <w:div w:id="199899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1223</Words>
  <Characters>6975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33</cp:revision>
  <cp:lastPrinted>2017-02-06T14:53:00Z</cp:lastPrinted>
  <dcterms:created xsi:type="dcterms:W3CDTF">2017-01-31T13:53:00Z</dcterms:created>
  <dcterms:modified xsi:type="dcterms:W3CDTF">2017-02-06T15:52:00Z</dcterms:modified>
</cp:coreProperties>
</file>