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669DC" w14:textId="3F8575A8" w:rsidR="00DD2700" w:rsidRPr="00DD2700" w:rsidRDefault="32451D7C" w:rsidP="00DD2700">
      <w:pPr>
        <w:pStyle w:val="NormalWeb"/>
        <w:spacing w:line="300" w:lineRule="atLeast"/>
        <w:jc w:val="center"/>
        <w:rPr>
          <w:rFonts w:ascii="Calibri" w:hAnsi="Calibri" w:cs="Calibri"/>
          <w:color w:val="102497"/>
          <w14:textFill>
            <w14:solidFill>
              <w14:srgbClr w14:val="102497">
                <w14:lumMod w14:val="75000"/>
                <w14:lumOff w14:val="25000"/>
              </w14:srgbClr>
            </w14:solidFill>
          </w14:textFill>
        </w:rPr>
      </w:pPr>
      <w:r w:rsidRPr="32451D7C">
        <w:rPr>
          <w:rFonts w:asciiTheme="majorHAnsi" w:hAnsiTheme="majorHAnsi" w:cstheme="majorBidi"/>
          <w:b/>
          <w:bCs/>
          <w:color w:val="102497"/>
          <w:sz w:val="40"/>
          <w:szCs w:val="40"/>
        </w:rPr>
        <w:t>Db2 Genius Hub: The Autonomous Database for Mission-Critical Data</w:t>
      </w:r>
    </w:p>
    <w:p w14:paraId="5B2AD8A1" w14:textId="6A8CF7AC" w:rsidR="00DD2700" w:rsidRDefault="00DD2700" w:rsidP="00811528">
      <w:pPr>
        <w:pStyle w:val="NormalWeb"/>
        <w:spacing w:line="300" w:lineRule="atLeast"/>
        <w:rPr>
          <w:rFonts w:ascii="Calibri" w:hAnsi="Calibri" w:cs="Calibri"/>
          <w:color w:val="404040" w:themeColor="text1" w:themeTint="BF"/>
        </w:rPr>
      </w:pPr>
      <w:r>
        <w:rPr>
          <w:rFonts w:ascii="Calibri" w:hAnsi="Calibri" w:cs="Calibri"/>
          <w:noProof/>
          <w:color w:val="000000" w:themeColor="text1"/>
        </w:rPr>
        <w:drawing>
          <wp:inline distT="0" distB="0" distL="0" distR="0" wp14:anchorId="49419157" wp14:editId="1DE5B647">
            <wp:extent cx="5943600" cy="3412067"/>
            <wp:effectExtent l="0" t="0" r="0" b="4445"/>
            <wp:docPr id="1344802950" name="Picture 2" descr="A blue background with text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02950" name="Picture 2" descr="A blue background with text and circles&#10;&#10;AI-generated content may be incorrect."/>
                    <pic:cNvPicPr/>
                  </pic:nvPicPr>
                  <pic:blipFill rotWithShape="1">
                    <a:blip r:embed="rId6"/>
                    <a:srcRect b="13889"/>
                    <a:stretch>
                      <a:fillRect/>
                    </a:stretch>
                  </pic:blipFill>
                  <pic:spPr bwMode="auto">
                    <a:xfrm>
                      <a:off x="0" y="0"/>
                      <a:ext cx="5959756" cy="3421342"/>
                    </a:xfrm>
                    <a:prstGeom prst="rect">
                      <a:avLst/>
                    </a:prstGeom>
                    <a:ln>
                      <a:noFill/>
                    </a:ln>
                    <a:extLst>
                      <a:ext uri="{53640926-AAD7-44D8-BBD7-CCE9431645EC}">
                        <a14:shadowObscured xmlns:a14="http://schemas.microsoft.com/office/drawing/2010/main"/>
                      </a:ext>
                    </a:extLst>
                  </pic:spPr>
                </pic:pic>
              </a:graphicData>
            </a:graphic>
          </wp:inline>
        </w:drawing>
      </w:r>
    </w:p>
    <w:p w14:paraId="487A8424" w14:textId="1F2C3F0F" w:rsidR="00DD2700" w:rsidRDefault="0074165F" w:rsidP="00811528">
      <w:pPr>
        <w:pStyle w:val="NormalWeb"/>
        <w:spacing w:line="300" w:lineRule="atLeast"/>
        <w:rPr>
          <w:rFonts w:ascii="Calibri" w:hAnsi="Calibri" w:cs="Calibri"/>
          <w:color w:val="404040" w:themeColor="text1" w:themeTint="BF"/>
        </w:rPr>
      </w:pPr>
      <w:r>
        <w:rPr>
          <w:rFonts w:asciiTheme="majorHAnsi" w:hAnsiTheme="majorHAnsi" w:cstheme="majorHAnsi"/>
          <w:noProof/>
          <w:color w:val="000000"/>
        </w:rPr>
        <w:pict w14:anchorId="25FF42A4">
          <v:rect id="_x0000_i1032" alt="" style="width:468pt;height:.05pt;mso-width-percent:0;mso-height-percent:0;mso-width-percent:0;mso-height-percent:0" o:hralign="center" o:hrstd="t" o:hr="t" fillcolor="#a0a0a0" stroked="f"/>
        </w:pict>
      </w:r>
    </w:p>
    <w:p w14:paraId="363B156E" w14:textId="779140F7" w:rsidR="00811528" w:rsidRPr="00811528" w:rsidRDefault="32451D7C" w:rsidP="00811528">
      <w:pPr>
        <w:pStyle w:val="NormalWeb"/>
        <w:spacing w:line="300" w:lineRule="atLeast"/>
        <w:rPr>
          <w:rFonts w:ascii="Calibri" w:hAnsi="Calibri" w:cs="Calibri"/>
          <w:color w:val="404040" w:themeColor="text1" w:themeTint="BF"/>
        </w:rPr>
      </w:pPr>
      <w:r w:rsidRPr="32451D7C">
        <w:rPr>
          <w:rFonts w:ascii="Calibri" w:hAnsi="Calibri" w:cs="Calibri"/>
          <w:color w:val="404040" w:themeColor="text1" w:themeTint="BF"/>
        </w:rPr>
        <w:t>Enterprise databases have always been expected to deliver near perfect reliability. For platforms like Db2 that</w:t>
      </w:r>
      <w:r w:rsidR="00544E56">
        <w:rPr>
          <w:rFonts w:ascii="Calibri" w:hAnsi="Calibri" w:cs="Calibri"/>
          <w:color w:val="404040" w:themeColor="text1" w:themeTint="BF"/>
        </w:rPr>
        <w:t xml:space="preserve"> </w:t>
      </w:r>
      <w:r w:rsidRPr="32451D7C">
        <w:rPr>
          <w:rFonts w:ascii="Calibri" w:hAnsi="Calibri" w:cs="Calibri"/>
          <w:color w:val="404040" w:themeColor="text1" w:themeTint="BF"/>
        </w:rPr>
        <w:t>power governments, financial systems, airlines, and national infrastructure, failure is not merely an inconvenience; it is a dire business risk. For decades, that risk has been mitigated by human expertise: teams of highly skilled DBAs continuously tuning configurations, managing recovery, diagnosing anomalies, and responding to incidents under extreme time pressure.</w:t>
      </w:r>
    </w:p>
    <w:p w14:paraId="698EF289" w14:textId="4591DF93" w:rsidR="00811528" w:rsidRDefault="32451D7C" w:rsidP="00811528">
      <w:pPr>
        <w:pStyle w:val="NormalWeb"/>
        <w:spacing w:line="300" w:lineRule="atLeast"/>
        <w:rPr>
          <w:rFonts w:ascii="Calibri" w:hAnsi="Calibri" w:cs="Calibri"/>
          <w:color w:val="404040" w:themeColor="text1" w:themeTint="BF"/>
        </w:rPr>
      </w:pPr>
      <w:r w:rsidRPr="32451D7C">
        <w:rPr>
          <w:rFonts w:ascii="Calibri" w:hAnsi="Calibri" w:cs="Calibri"/>
          <w:b/>
          <w:bCs/>
          <w:color w:val="404040" w:themeColor="text1" w:themeTint="BF"/>
        </w:rPr>
        <w:t>Db2 Genius Hub</w:t>
      </w:r>
      <w:r w:rsidRPr="32451D7C">
        <w:rPr>
          <w:rFonts w:ascii="Calibri" w:hAnsi="Calibri" w:cs="Calibri"/>
          <w:color w:val="404040" w:themeColor="text1" w:themeTint="BF"/>
        </w:rPr>
        <w:t xml:space="preserve"> represents a fundamental shift in how that operational responsibility is shared between humans and software. Rather than automating individual tasks in isolation, Genius Hub introduces </w:t>
      </w:r>
      <w:r w:rsidRPr="32451D7C">
        <w:rPr>
          <w:rStyle w:val="Strong"/>
          <w:rFonts w:ascii="Calibri" w:hAnsi="Calibri" w:cs="Calibri"/>
          <w:color w:val="404040" w:themeColor="text1" w:themeTint="BF"/>
        </w:rPr>
        <w:t>agentic operational intelligence</w:t>
      </w:r>
      <w:r w:rsidRPr="32451D7C">
        <w:rPr>
          <w:rFonts w:ascii="Calibri" w:hAnsi="Calibri" w:cs="Calibri"/>
          <w:color w:val="404040" w:themeColor="text1" w:themeTint="BF"/>
        </w:rPr>
        <w:t>—agents that reason over telemetry, history, situational context, and real-time behavior to act proactively across the database lifecycle. This is not about replacing DBAs. It is about redefining what it means to operate mission-critical data infrastructure in the</w:t>
      </w:r>
      <w:r w:rsidR="00544E56">
        <w:rPr>
          <w:rFonts w:ascii="Calibri" w:hAnsi="Calibri" w:cs="Calibri"/>
          <w:color w:val="404040" w:themeColor="text1" w:themeTint="BF"/>
        </w:rPr>
        <w:t xml:space="preserve"> </w:t>
      </w:r>
      <w:r w:rsidRPr="32451D7C">
        <w:rPr>
          <w:rFonts w:ascii="Calibri" w:hAnsi="Calibri" w:cs="Calibri"/>
          <w:color w:val="404040" w:themeColor="text1" w:themeTint="BF"/>
        </w:rPr>
        <w:t xml:space="preserve">agentic era. </w:t>
      </w:r>
    </w:p>
    <w:p w14:paraId="351A5CBC" w14:textId="760F6379" w:rsidR="00DD2700" w:rsidRDefault="32451D7C" w:rsidP="32451D7C">
      <w:pPr>
        <w:pStyle w:val="NormalWeb"/>
        <w:spacing w:line="300" w:lineRule="atLeast"/>
        <w:rPr>
          <w:rFonts w:asciiTheme="majorHAnsi" w:hAnsiTheme="majorHAnsi" w:cstheme="majorBidi"/>
          <w:color w:val="404040" w:themeColor="text1" w:themeTint="BF"/>
        </w:rPr>
      </w:pPr>
      <w:r w:rsidRPr="32451D7C">
        <w:rPr>
          <w:rFonts w:asciiTheme="majorHAnsi" w:hAnsiTheme="majorHAnsi" w:cstheme="majorBidi"/>
          <w:color w:val="404040" w:themeColor="text1" w:themeTint="BF"/>
        </w:rPr>
        <w:t xml:space="preserve">Watch the following </w:t>
      </w:r>
      <w:r w:rsidRPr="32451D7C">
        <w:rPr>
          <w:rFonts w:asciiTheme="majorHAnsi" w:hAnsiTheme="majorHAnsi" w:cstheme="majorBidi"/>
          <w:b/>
          <w:bCs/>
          <w:color w:val="404040" w:themeColor="text1" w:themeTint="BF"/>
        </w:rPr>
        <w:t>analyst perspective from Sanjeev Mohan,</w:t>
      </w:r>
      <w:r w:rsidRPr="32451D7C">
        <w:rPr>
          <w:rFonts w:asciiTheme="majorHAnsi" w:hAnsiTheme="majorHAnsi" w:cstheme="majorBidi"/>
          <w:color w:val="404040" w:themeColor="text1" w:themeTint="BF"/>
        </w:rPr>
        <w:t xml:space="preserve"> founder of Sanjmo and a longtime observer of modern data architectures, as he offers his view on what Db2 Genius Hub means for mission-critical data operations. </w:t>
      </w:r>
    </w:p>
    <w:p w14:paraId="4F6472A9" w14:textId="77777777" w:rsidR="00DD2700" w:rsidRPr="00DD2700" w:rsidRDefault="00DD2700" w:rsidP="00DD2700">
      <w:pPr>
        <w:pStyle w:val="NormalWeb"/>
        <w:spacing w:line="300" w:lineRule="atLeast"/>
        <w:rPr>
          <w:rFonts w:asciiTheme="majorHAnsi" w:hAnsiTheme="majorHAnsi" w:cstheme="majorHAnsi"/>
          <w:color w:val="404040" w:themeColor="text1" w:themeTint="BF"/>
        </w:rPr>
      </w:pPr>
      <w:r>
        <w:rPr>
          <w:rFonts w:asciiTheme="majorHAnsi" w:hAnsiTheme="majorHAnsi" w:cstheme="majorHAnsi"/>
          <w:noProof/>
          <w:color w:val="000000" w:themeColor="text1"/>
        </w:rPr>
        <w:lastRenderedPageBreak/>
        <w:drawing>
          <wp:inline distT="0" distB="0" distL="0" distR="0" wp14:anchorId="2EFFE697" wp14:editId="2A3DFFB4">
            <wp:extent cx="6007100" cy="3411440"/>
            <wp:effectExtent l="0" t="0" r="0" b="5080"/>
            <wp:docPr id="1995903375" name="Picture 4" descr="A person smiling and look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03375" name="Picture 4" descr="A person smiling and looking at the camera&#10;&#10;AI-generated content may be incorrect."/>
                    <pic:cNvPicPr/>
                  </pic:nvPicPr>
                  <pic:blipFill>
                    <a:blip r:embed="rId7"/>
                    <a:stretch>
                      <a:fillRect/>
                    </a:stretch>
                  </pic:blipFill>
                  <pic:spPr>
                    <a:xfrm>
                      <a:off x="0" y="0"/>
                      <a:ext cx="6018104" cy="3417689"/>
                    </a:xfrm>
                    <a:prstGeom prst="rect">
                      <a:avLst/>
                    </a:prstGeom>
                  </pic:spPr>
                </pic:pic>
              </a:graphicData>
            </a:graphic>
          </wp:inline>
        </w:drawing>
      </w:r>
    </w:p>
    <w:p w14:paraId="52342272" w14:textId="1AC737CE" w:rsidR="00DD2700" w:rsidRDefault="00DD2700" w:rsidP="00DD2700">
      <w:pPr>
        <w:pStyle w:val="NormalWeb"/>
        <w:spacing w:line="300" w:lineRule="atLeast"/>
        <w:jc w:val="center"/>
        <w:rPr>
          <w:rFonts w:ascii="Calibri" w:hAnsi="Calibri" w:cs="Calibri"/>
          <w:color w:val="404040" w:themeColor="text1" w:themeTint="BF"/>
        </w:rPr>
      </w:pPr>
      <w:r w:rsidRPr="00811528">
        <w:rPr>
          <w:rStyle w:val="Emphasis"/>
          <w:rFonts w:asciiTheme="majorHAnsi" w:eastAsiaTheme="majorEastAsia" w:hAnsiTheme="majorHAnsi" w:cstheme="majorHAnsi"/>
          <w:color w:val="404040" w:themeColor="text1" w:themeTint="BF"/>
        </w:rPr>
        <w:t xml:space="preserve">(Embedded Video: </w:t>
      </w:r>
      <w:hyperlink r:id="rId8" w:history="1">
        <w:r w:rsidRPr="00811528">
          <w:rPr>
            <w:rStyle w:val="Hyperlink"/>
            <w:rFonts w:asciiTheme="majorHAnsi" w:eastAsiaTheme="majorEastAsia" w:hAnsiTheme="majorHAnsi" w:cstheme="majorHAnsi"/>
            <w14:textFill>
              <w14:solidFill>
                <w14:srgbClr w14:val="0000FF">
                  <w14:lumMod w14:val="75000"/>
                  <w14:lumOff w14:val="25000"/>
                </w14:srgbClr>
              </w14:solidFill>
            </w14:textFill>
          </w:rPr>
          <w:t>Analyst Perspective on Db2 Genius Hub with Sanjeev Mohan</w:t>
        </w:r>
      </w:hyperlink>
      <w:r w:rsidRPr="00811528">
        <w:rPr>
          <w:rStyle w:val="Emphasis"/>
          <w:rFonts w:asciiTheme="majorHAnsi" w:eastAsiaTheme="majorEastAsia" w:hAnsiTheme="majorHAnsi" w:cstheme="majorHAnsi"/>
          <w:color w:val="404040" w:themeColor="text1" w:themeTint="BF"/>
        </w:rPr>
        <w:t>)</w:t>
      </w:r>
    </w:p>
    <w:p w14:paraId="39F39862" w14:textId="2D011980" w:rsidR="00811528" w:rsidRPr="00811528" w:rsidRDefault="0074165F">
      <w:pPr>
        <w:spacing w:after="240"/>
        <w:rPr>
          <w:rFonts w:asciiTheme="majorHAnsi" w:hAnsiTheme="majorHAnsi" w:cstheme="majorHAnsi"/>
          <w:color w:val="404040" w:themeColor="text1" w:themeTint="BF"/>
          <w:sz w:val="24"/>
          <w:szCs w:val="24"/>
        </w:rPr>
      </w:pPr>
      <w:r w:rsidRPr="0074165F">
        <w:rPr>
          <w:rFonts w:asciiTheme="majorHAnsi" w:hAnsiTheme="majorHAnsi" w:cstheme="majorHAnsi"/>
          <w:noProof/>
          <w:color w:val="000000"/>
          <w:sz w:val="24"/>
          <w:szCs w:val="24"/>
        </w:rPr>
        <w:pict w14:anchorId="5FCD817E">
          <v:rect id="_x0000_i1031" alt="" style="width:468pt;height:.05pt;mso-width-percent:0;mso-height-percent:0;mso-width-percent:0;mso-height-percent:0" o:hralign="center" o:hrstd="t" o:hr="t" fillcolor="#a0a0a0" stroked="f"/>
        </w:pict>
      </w:r>
    </w:p>
    <w:p w14:paraId="79272441" w14:textId="77777777" w:rsidR="00811528" w:rsidRPr="00811528" w:rsidRDefault="00811528" w:rsidP="00811528">
      <w:pPr>
        <w:pStyle w:val="Heading2"/>
        <w:spacing w:line="300" w:lineRule="atLeast"/>
        <w:rPr>
          <w:rFonts w:cstheme="majorHAnsi"/>
          <w:color w:val="345B8B"/>
          <w:sz w:val="32"/>
          <w:szCs w:val="32"/>
        </w:rPr>
      </w:pPr>
      <w:r w:rsidRPr="00811528">
        <w:rPr>
          <w:rFonts w:cstheme="majorHAnsi"/>
          <w:color w:val="345B8B"/>
          <w:sz w:val="32"/>
          <w:szCs w:val="32"/>
        </w:rPr>
        <w:t>The Limits of Traditional Database Automation</w:t>
      </w:r>
    </w:p>
    <w:p w14:paraId="6DA6BA5C" w14:textId="604BC4CF" w:rsidR="00811528" w:rsidRPr="00811528" w:rsidRDefault="32451D7C" w:rsidP="32451D7C">
      <w:pPr>
        <w:pStyle w:val="NormalWeb"/>
        <w:spacing w:line="300" w:lineRule="atLeast"/>
        <w:rPr>
          <w:rFonts w:asciiTheme="majorHAnsi" w:hAnsiTheme="majorHAnsi" w:cstheme="majorBidi"/>
          <w:color w:val="404040" w:themeColor="text1" w:themeTint="BF"/>
        </w:rPr>
      </w:pPr>
      <w:r w:rsidRPr="32451D7C">
        <w:rPr>
          <w:rFonts w:asciiTheme="majorHAnsi" w:hAnsiTheme="majorHAnsi" w:cstheme="majorBidi"/>
          <w:color w:val="404040" w:themeColor="text1" w:themeTint="BF"/>
        </w:rPr>
        <w:t>Most database automation today and claims of an autonomous database is reactive and narrow in scope:</w:t>
      </w:r>
    </w:p>
    <w:p w14:paraId="30485914" w14:textId="63332616" w:rsidR="00811528" w:rsidRPr="00811528" w:rsidRDefault="32451D7C" w:rsidP="32451D7C">
      <w:pPr>
        <w:numPr>
          <w:ilvl w:val="0"/>
          <w:numId w:val="13"/>
        </w:numPr>
        <w:spacing w:before="100" w:beforeAutospacing="1" w:after="100" w:afterAutospacing="1" w:line="300" w:lineRule="atLeast"/>
        <w:rPr>
          <w:rFonts w:asciiTheme="majorHAnsi" w:hAnsiTheme="majorHAnsi" w:cstheme="majorBidi"/>
          <w:color w:val="404040" w:themeColor="text1" w:themeTint="BF"/>
          <w:sz w:val="24"/>
          <w:szCs w:val="24"/>
        </w:rPr>
      </w:pPr>
      <w:r w:rsidRPr="32451D7C">
        <w:rPr>
          <w:rFonts w:asciiTheme="majorHAnsi" w:hAnsiTheme="majorHAnsi" w:cstheme="majorBidi"/>
          <w:color w:val="404040" w:themeColor="text1" w:themeTint="BF"/>
          <w:sz w:val="24"/>
          <w:szCs w:val="24"/>
        </w:rPr>
        <w:t>Threshold based alerts that trigger after a problem emerges</w:t>
      </w:r>
    </w:p>
    <w:p w14:paraId="628E1F44" w14:textId="77777777" w:rsidR="00811528" w:rsidRPr="00811528" w:rsidRDefault="00811528" w:rsidP="00811528">
      <w:pPr>
        <w:numPr>
          <w:ilvl w:val="0"/>
          <w:numId w:val="13"/>
        </w:numPr>
        <w:spacing w:before="100" w:beforeAutospacing="1" w:after="100" w:afterAutospacing="1" w:line="300" w:lineRule="atLeast"/>
        <w:rPr>
          <w:rFonts w:asciiTheme="majorHAnsi" w:hAnsiTheme="majorHAnsi" w:cstheme="majorHAnsi"/>
          <w:color w:val="404040" w:themeColor="text1" w:themeTint="BF"/>
          <w:sz w:val="24"/>
          <w:szCs w:val="24"/>
        </w:rPr>
      </w:pPr>
      <w:r w:rsidRPr="00811528">
        <w:rPr>
          <w:rFonts w:asciiTheme="majorHAnsi" w:hAnsiTheme="majorHAnsi" w:cstheme="majorHAnsi"/>
          <w:color w:val="404040" w:themeColor="text1" w:themeTint="BF"/>
          <w:sz w:val="24"/>
          <w:szCs w:val="24"/>
        </w:rPr>
        <w:t>Scripts that execute predefined actions without situational awareness</w:t>
      </w:r>
    </w:p>
    <w:p w14:paraId="01526D17" w14:textId="1817ECF7" w:rsidR="00811528" w:rsidRPr="00811528" w:rsidRDefault="32451D7C" w:rsidP="32451D7C">
      <w:pPr>
        <w:numPr>
          <w:ilvl w:val="0"/>
          <w:numId w:val="13"/>
        </w:numPr>
        <w:spacing w:before="100" w:beforeAutospacing="1" w:after="100" w:afterAutospacing="1" w:line="300" w:lineRule="atLeast"/>
        <w:rPr>
          <w:rFonts w:asciiTheme="majorHAnsi" w:hAnsiTheme="majorHAnsi" w:cstheme="majorBidi"/>
          <w:color w:val="404040" w:themeColor="text1" w:themeTint="BF"/>
          <w:sz w:val="24"/>
          <w:szCs w:val="24"/>
        </w:rPr>
      </w:pPr>
      <w:r w:rsidRPr="32451D7C">
        <w:rPr>
          <w:rFonts w:asciiTheme="majorHAnsi" w:hAnsiTheme="majorHAnsi" w:cstheme="majorBidi"/>
          <w:color w:val="404040" w:themeColor="text1" w:themeTint="BF"/>
          <w:sz w:val="24"/>
          <w:szCs w:val="24"/>
        </w:rPr>
        <w:t>General purpose LLM assistants that lack database specific context</w:t>
      </w:r>
    </w:p>
    <w:p w14:paraId="0E3431FC" w14:textId="089CC0AF" w:rsidR="00811528" w:rsidRPr="00811528" w:rsidRDefault="00811528" w:rsidP="00811528">
      <w:pPr>
        <w:pStyle w:val="NormalWeb"/>
        <w:spacing w:line="300" w:lineRule="atLeast"/>
        <w:rPr>
          <w:rFonts w:asciiTheme="majorHAnsi" w:hAnsiTheme="majorHAnsi" w:cstheme="majorHAnsi"/>
          <w:color w:val="404040" w:themeColor="text1" w:themeTint="BF"/>
        </w:rPr>
      </w:pPr>
      <w:r w:rsidRPr="00811528">
        <w:rPr>
          <w:rFonts w:asciiTheme="majorHAnsi" w:hAnsiTheme="majorHAnsi" w:cstheme="majorHAnsi"/>
          <w:color w:val="404040" w:themeColor="text1" w:themeTint="BF"/>
        </w:rPr>
        <w:t>While helpful, these approaches fail under the conditions that define enterprise Db2 environments: massive scale, heterogeneous deployments, strict governance, and zero tolerance for error.</w:t>
      </w:r>
      <w:r w:rsidR="00DD2700">
        <w:rPr>
          <w:rFonts w:asciiTheme="majorHAnsi" w:hAnsiTheme="majorHAnsi" w:cstheme="majorHAnsi"/>
          <w:color w:val="404040" w:themeColor="text1" w:themeTint="BF"/>
        </w:rPr>
        <w:t xml:space="preserve"> </w:t>
      </w:r>
      <w:r w:rsidRPr="00811528">
        <w:rPr>
          <w:rFonts w:asciiTheme="majorHAnsi" w:hAnsiTheme="majorHAnsi" w:cstheme="majorHAnsi"/>
          <w:color w:val="404040" w:themeColor="text1" w:themeTint="BF"/>
        </w:rPr>
        <w:t>Automation without context increases operational risk. Acting too late leads to outages; acting incorrectly can be worse than doing nothing at all.</w:t>
      </w:r>
    </w:p>
    <w:p w14:paraId="036E4826" w14:textId="07DE342D" w:rsidR="00811528" w:rsidRPr="00811528" w:rsidRDefault="32451D7C" w:rsidP="32451D7C">
      <w:pPr>
        <w:pStyle w:val="NormalWeb"/>
        <w:spacing w:line="300" w:lineRule="atLeast"/>
        <w:rPr>
          <w:rFonts w:asciiTheme="majorHAnsi" w:hAnsiTheme="majorHAnsi" w:cstheme="majorBidi"/>
          <w:color w:val="404040" w:themeColor="text1" w:themeTint="BF"/>
        </w:rPr>
      </w:pPr>
      <w:r w:rsidRPr="32451D7C">
        <w:rPr>
          <w:rFonts w:asciiTheme="majorHAnsi" w:hAnsiTheme="majorHAnsi" w:cstheme="majorBidi"/>
          <w:color w:val="404040" w:themeColor="text1" w:themeTint="BF"/>
        </w:rPr>
        <w:t>Db2 Genius Hub addresses this gap by shifting from </w:t>
      </w:r>
      <w:r w:rsidRPr="32451D7C">
        <w:rPr>
          <w:rStyle w:val="Strong"/>
          <w:rFonts w:asciiTheme="majorHAnsi" w:hAnsiTheme="majorHAnsi" w:cstheme="majorBidi"/>
          <w:color w:val="404040" w:themeColor="text1" w:themeTint="BF"/>
        </w:rPr>
        <w:t>rule driven automation</w:t>
      </w:r>
      <w:r w:rsidRPr="32451D7C">
        <w:rPr>
          <w:rStyle w:val="apple-converted-space"/>
          <w:rFonts w:asciiTheme="majorHAnsi" w:hAnsiTheme="majorHAnsi" w:cstheme="majorBidi"/>
          <w:color w:val="404040" w:themeColor="text1" w:themeTint="BF"/>
        </w:rPr>
        <w:t> to </w:t>
      </w:r>
      <w:r w:rsidRPr="32451D7C">
        <w:rPr>
          <w:rStyle w:val="Strong"/>
          <w:rFonts w:asciiTheme="majorHAnsi" w:hAnsiTheme="majorHAnsi" w:cstheme="majorBidi"/>
          <w:color w:val="404040" w:themeColor="text1" w:themeTint="BF"/>
        </w:rPr>
        <w:t>context aware, agentic systems</w:t>
      </w:r>
      <w:r w:rsidRPr="32451D7C">
        <w:rPr>
          <w:rStyle w:val="apple-converted-space"/>
          <w:rFonts w:asciiTheme="majorHAnsi" w:hAnsiTheme="majorHAnsi" w:cstheme="majorBidi"/>
          <w:color w:val="404040" w:themeColor="text1" w:themeTint="BF"/>
        </w:rPr>
        <w:t> </w:t>
      </w:r>
      <w:r w:rsidRPr="32451D7C">
        <w:rPr>
          <w:rFonts w:asciiTheme="majorHAnsi" w:hAnsiTheme="majorHAnsi" w:cstheme="majorBidi"/>
          <w:color w:val="404040" w:themeColor="text1" w:themeTint="BF"/>
        </w:rPr>
        <w:t>purpose built for Db2 estates.</w:t>
      </w:r>
    </w:p>
    <w:p w14:paraId="779A16F9" w14:textId="6D70485D" w:rsidR="00811528" w:rsidRPr="00811528" w:rsidRDefault="0074165F">
      <w:pPr>
        <w:spacing w:after="240"/>
        <w:rPr>
          <w:rFonts w:asciiTheme="majorHAnsi" w:hAnsiTheme="majorHAnsi" w:cstheme="majorHAnsi"/>
          <w:color w:val="404040" w:themeColor="text1" w:themeTint="BF"/>
          <w:sz w:val="24"/>
          <w:szCs w:val="24"/>
        </w:rPr>
      </w:pPr>
      <w:r w:rsidRPr="0074165F">
        <w:rPr>
          <w:rFonts w:asciiTheme="majorHAnsi" w:hAnsiTheme="majorHAnsi" w:cstheme="majorHAnsi"/>
          <w:noProof/>
          <w:color w:val="000000"/>
          <w:sz w:val="24"/>
          <w:szCs w:val="24"/>
        </w:rPr>
        <w:pict w14:anchorId="114A6704">
          <v:rect id="_x0000_i1030" alt="" style="width:468pt;height:.05pt;mso-width-percent:0;mso-height-percent:0;mso-width-percent:0;mso-height-percent:0" o:hralign="center" o:hrstd="t" o:hr="t" fillcolor="#a0a0a0" stroked="f"/>
        </w:pict>
      </w:r>
    </w:p>
    <w:p w14:paraId="0A34A4A1" w14:textId="77777777" w:rsidR="00811528" w:rsidRPr="00811528" w:rsidRDefault="00811528" w:rsidP="00811528">
      <w:pPr>
        <w:pStyle w:val="Heading2"/>
        <w:spacing w:line="300" w:lineRule="atLeast"/>
        <w:rPr>
          <w:rFonts w:cstheme="majorHAnsi"/>
          <w:color w:val="345B8B"/>
          <w:sz w:val="32"/>
          <w:szCs w:val="32"/>
        </w:rPr>
      </w:pPr>
      <w:r w:rsidRPr="00811528">
        <w:rPr>
          <w:rFonts w:cstheme="majorHAnsi"/>
          <w:color w:val="345B8B"/>
          <w:sz w:val="32"/>
          <w:szCs w:val="32"/>
        </w:rPr>
        <w:lastRenderedPageBreak/>
        <w:t>Agentic Operations: What Makes Db2 Genius Hub Different</w:t>
      </w:r>
    </w:p>
    <w:p w14:paraId="209C6D70" w14:textId="77777777" w:rsidR="00811528" w:rsidRPr="00811528" w:rsidRDefault="00811528" w:rsidP="00811528">
      <w:pPr>
        <w:pStyle w:val="NormalWeb"/>
        <w:spacing w:line="300" w:lineRule="atLeast"/>
        <w:rPr>
          <w:rFonts w:asciiTheme="majorHAnsi" w:hAnsiTheme="majorHAnsi" w:cstheme="majorHAnsi"/>
          <w:color w:val="404040" w:themeColor="text1" w:themeTint="BF"/>
        </w:rPr>
      </w:pPr>
      <w:r w:rsidRPr="00811528">
        <w:rPr>
          <w:rFonts w:asciiTheme="majorHAnsi" w:hAnsiTheme="majorHAnsi" w:cstheme="majorHAnsi"/>
          <w:color w:val="404040" w:themeColor="text1" w:themeTint="BF"/>
        </w:rPr>
        <w:t>At its core, Db2 Genius Hub is an operational intelligence layer trained and tuned specifically for Db2. It continuously builds a rich operational graph that includes:</w:t>
      </w:r>
    </w:p>
    <w:p w14:paraId="2C1F16F7" w14:textId="77777777" w:rsidR="00811528" w:rsidRPr="00811528" w:rsidRDefault="00811528" w:rsidP="00811528">
      <w:pPr>
        <w:numPr>
          <w:ilvl w:val="0"/>
          <w:numId w:val="14"/>
        </w:numPr>
        <w:spacing w:before="100" w:beforeAutospacing="1" w:after="100" w:afterAutospacing="1" w:line="300" w:lineRule="atLeast"/>
        <w:rPr>
          <w:rFonts w:asciiTheme="majorHAnsi" w:hAnsiTheme="majorHAnsi" w:cstheme="majorHAnsi"/>
          <w:color w:val="404040" w:themeColor="text1" w:themeTint="BF"/>
          <w:sz w:val="24"/>
          <w:szCs w:val="24"/>
        </w:rPr>
      </w:pPr>
      <w:r w:rsidRPr="00811528">
        <w:rPr>
          <w:rFonts w:asciiTheme="majorHAnsi" w:hAnsiTheme="majorHAnsi" w:cstheme="majorHAnsi"/>
          <w:color w:val="404040" w:themeColor="text1" w:themeTint="BF"/>
          <w:sz w:val="24"/>
          <w:szCs w:val="24"/>
        </w:rPr>
        <w:t>Historical workload behavior</w:t>
      </w:r>
    </w:p>
    <w:p w14:paraId="3FC0BAD3" w14:textId="77777777" w:rsidR="00811528" w:rsidRPr="00811528" w:rsidRDefault="00811528" w:rsidP="00811528">
      <w:pPr>
        <w:numPr>
          <w:ilvl w:val="0"/>
          <w:numId w:val="14"/>
        </w:numPr>
        <w:spacing w:before="100" w:beforeAutospacing="1" w:after="100" w:afterAutospacing="1" w:line="300" w:lineRule="atLeast"/>
        <w:rPr>
          <w:rFonts w:asciiTheme="majorHAnsi" w:hAnsiTheme="majorHAnsi" w:cstheme="majorHAnsi"/>
          <w:color w:val="404040" w:themeColor="text1" w:themeTint="BF"/>
          <w:sz w:val="24"/>
          <w:szCs w:val="24"/>
        </w:rPr>
      </w:pPr>
      <w:r w:rsidRPr="00811528">
        <w:rPr>
          <w:rFonts w:asciiTheme="majorHAnsi" w:hAnsiTheme="majorHAnsi" w:cstheme="majorHAnsi"/>
          <w:color w:val="404040" w:themeColor="text1" w:themeTint="BF"/>
          <w:sz w:val="24"/>
          <w:szCs w:val="24"/>
        </w:rPr>
        <w:t>Configuration and tuning decisions</w:t>
      </w:r>
    </w:p>
    <w:p w14:paraId="5FCC1A3A" w14:textId="522E2AEB" w:rsidR="00811528" w:rsidRPr="00811528" w:rsidRDefault="32451D7C" w:rsidP="32451D7C">
      <w:pPr>
        <w:numPr>
          <w:ilvl w:val="0"/>
          <w:numId w:val="14"/>
        </w:numPr>
        <w:spacing w:before="100" w:beforeAutospacing="1" w:after="100" w:afterAutospacing="1" w:line="300" w:lineRule="atLeast"/>
        <w:rPr>
          <w:rFonts w:asciiTheme="majorHAnsi" w:hAnsiTheme="majorHAnsi" w:cstheme="majorBidi"/>
          <w:color w:val="404040" w:themeColor="text1" w:themeTint="BF"/>
          <w:sz w:val="24"/>
          <w:szCs w:val="24"/>
        </w:rPr>
      </w:pPr>
      <w:r w:rsidRPr="32451D7C">
        <w:rPr>
          <w:rFonts w:asciiTheme="majorHAnsi" w:hAnsiTheme="majorHAnsi" w:cstheme="majorBidi"/>
          <w:color w:val="404040" w:themeColor="text1" w:themeTint="BF"/>
          <w:sz w:val="24"/>
          <w:szCs w:val="24"/>
        </w:rPr>
        <w:t>Incident patterns and root cause knowledge</w:t>
      </w:r>
    </w:p>
    <w:p w14:paraId="3416FA4A" w14:textId="77777777" w:rsidR="00811528" w:rsidRPr="00811528" w:rsidRDefault="00811528" w:rsidP="00811528">
      <w:pPr>
        <w:numPr>
          <w:ilvl w:val="0"/>
          <w:numId w:val="14"/>
        </w:numPr>
        <w:spacing w:before="100" w:beforeAutospacing="1" w:after="100" w:afterAutospacing="1" w:line="300" w:lineRule="atLeast"/>
        <w:rPr>
          <w:rFonts w:asciiTheme="majorHAnsi" w:hAnsiTheme="majorHAnsi" w:cstheme="majorHAnsi"/>
          <w:color w:val="404040" w:themeColor="text1" w:themeTint="BF"/>
          <w:sz w:val="24"/>
          <w:szCs w:val="24"/>
        </w:rPr>
      </w:pPr>
      <w:r w:rsidRPr="00811528">
        <w:rPr>
          <w:rFonts w:asciiTheme="majorHAnsi" w:hAnsiTheme="majorHAnsi" w:cstheme="majorHAnsi"/>
          <w:color w:val="404040" w:themeColor="text1" w:themeTint="BF"/>
          <w:sz w:val="24"/>
          <w:szCs w:val="24"/>
        </w:rPr>
        <w:t>Fleet</w:t>
      </w:r>
      <w:r w:rsidRPr="00811528">
        <w:rPr>
          <w:rFonts w:asciiTheme="majorHAnsi" w:hAnsiTheme="majorHAnsi" w:cstheme="majorHAnsi"/>
          <w:color w:val="404040" w:themeColor="text1" w:themeTint="BF"/>
          <w:sz w:val="24"/>
          <w:szCs w:val="24"/>
        </w:rPr>
        <w:noBreakHyphen/>
        <w:t>wide health trends across deployments</w:t>
      </w:r>
    </w:p>
    <w:p w14:paraId="708CACD7" w14:textId="77777777" w:rsidR="00811528" w:rsidRDefault="00811528" w:rsidP="00811528">
      <w:pPr>
        <w:pStyle w:val="NormalWeb"/>
        <w:spacing w:line="300" w:lineRule="atLeast"/>
        <w:rPr>
          <w:rFonts w:asciiTheme="majorHAnsi" w:hAnsiTheme="majorHAnsi" w:cstheme="majorHAnsi"/>
          <w:color w:val="404040" w:themeColor="text1" w:themeTint="BF"/>
        </w:rPr>
      </w:pPr>
      <w:r w:rsidRPr="00811528">
        <w:rPr>
          <w:rFonts w:asciiTheme="majorHAnsi" w:hAnsiTheme="majorHAnsi" w:cstheme="majorHAnsi"/>
          <w:color w:val="404040" w:themeColor="text1" w:themeTint="BF"/>
        </w:rPr>
        <w:t>This allows Genius Hub to function not as a chatbot or dashboard overlay, but as a</w:t>
      </w:r>
      <w:r w:rsidRPr="00811528">
        <w:rPr>
          <w:rStyle w:val="apple-converted-space"/>
          <w:rFonts w:asciiTheme="majorHAnsi" w:hAnsiTheme="majorHAnsi" w:cstheme="majorHAnsi"/>
          <w:color w:val="404040" w:themeColor="text1" w:themeTint="BF"/>
        </w:rPr>
        <w:t> </w:t>
      </w:r>
      <w:r w:rsidRPr="00811528">
        <w:rPr>
          <w:rStyle w:val="Strong"/>
          <w:rFonts w:asciiTheme="majorHAnsi" w:hAnsiTheme="majorHAnsi" w:cstheme="majorHAnsi"/>
          <w:color w:val="404040" w:themeColor="text1" w:themeTint="BF"/>
        </w:rPr>
        <w:t>system of agents</w:t>
      </w:r>
      <w:r w:rsidRPr="00811528">
        <w:rPr>
          <w:rStyle w:val="apple-converted-space"/>
          <w:rFonts w:asciiTheme="majorHAnsi" w:hAnsiTheme="majorHAnsi" w:cstheme="majorHAnsi"/>
          <w:color w:val="404040" w:themeColor="text1" w:themeTint="BF"/>
        </w:rPr>
        <w:t> </w:t>
      </w:r>
      <w:r w:rsidRPr="00811528">
        <w:rPr>
          <w:rFonts w:asciiTheme="majorHAnsi" w:hAnsiTheme="majorHAnsi" w:cstheme="majorHAnsi"/>
          <w:color w:val="404040" w:themeColor="text1" w:themeTint="BF"/>
        </w:rPr>
        <w:t>working across three tightly integrated capabilities:</w:t>
      </w:r>
    </w:p>
    <w:p w14:paraId="1E6262A5" w14:textId="4F58583A" w:rsidR="00DD2700" w:rsidRPr="00811528" w:rsidRDefault="00DD2700" w:rsidP="00811528">
      <w:pPr>
        <w:pStyle w:val="NormalWeb"/>
        <w:spacing w:line="300" w:lineRule="atLeast"/>
        <w:rPr>
          <w:rFonts w:asciiTheme="majorHAnsi" w:hAnsiTheme="majorHAnsi" w:cstheme="majorHAnsi"/>
          <w:color w:val="404040" w:themeColor="text1" w:themeTint="BF"/>
        </w:rPr>
      </w:pPr>
      <w:r>
        <w:rPr>
          <w:rFonts w:asciiTheme="majorHAnsi" w:hAnsiTheme="majorHAnsi" w:cstheme="majorHAnsi"/>
          <w:noProof/>
          <w:color w:val="000000" w:themeColor="text1"/>
        </w:rPr>
        <w:drawing>
          <wp:inline distT="0" distB="0" distL="0" distR="0" wp14:anchorId="0B3D8D67" wp14:editId="27A8AC8A">
            <wp:extent cx="5486400" cy="2108200"/>
            <wp:effectExtent l="0" t="0" r="0" b="0"/>
            <wp:docPr id="502917376" name="Picture 3"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17376" name="Picture 3" descr="A diagram of a computer system&#10;&#10;AI-generated content may be incorrect."/>
                    <pic:cNvPicPr/>
                  </pic:nvPicPr>
                  <pic:blipFill rotWithShape="1">
                    <a:blip r:embed="rId9"/>
                    <a:srcRect t="21180" b="21180"/>
                    <a:stretch>
                      <a:fillRect/>
                    </a:stretch>
                  </pic:blipFill>
                  <pic:spPr bwMode="auto">
                    <a:xfrm>
                      <a:off x="0" y="0"/>
                      <a:ext cx="5486400" cy="2108200"/>
                    </a:xfrm>
                    <a:prstGeom prst="rect">
                      <a:avLst/>
                    </a:prstGeom>
                    <a:ln>
                      <a:noFill/>
                    </a:ln>
                    <a:extLst>
                      <a:ext uri="{53640926-AAD7-44D8-BBD7-CCE9431645EC}">
                        <a14:shadowObscured xmlns:a14="http://schemas.microsoft.com/office/drawing/2010/main"/>
                      </a:ext>
                    </a:extLst>
                  </pic:spPr>
                </pic:pic>
              </a:graphicData>
            </a:graphic>
          </wp:inline>
        </w:drawing>
      </w:r>
    </w:p>
    <w:p w14:paraId="5FCFAAA4" w14:textId="0CEFE3E8" w:rsidR="00811528" w:rsidRPr="00811528" w:rsidRDefault="00811528" w:rsidP="00811528">
      <w:pPr>
        <w:pStyle w:val="Heading3"/>
        <w:spacing w:line="300" w:lineRule="atLeast"/>
        <w:rPr>
          <w:rFonts w:cstheme="majorHAnsi"/>
          <w:color w:val="345B8B"/>
          <w:sz w:val="28"/>
          <w:szCs w:val="28"/>
        </w:rPr>
      </w:pPr>
      <w:r w:rsidRPr="00811528">
        <w:rPr>
          <w:rFonts w:cstheme="majorHAnsi"/>
          <w:color w:val="345B8B"/>
          <w:sz w:val="28"/>
          <w:szCs w:val="28"/>
        </w:rPr>
        <w:t>1. Agentic Monitoring</w:t>
      </w:r>
    </w:p>
    <w:p w14:paraId="3CD23D0E" w14:textId="77777777" w:rsidR="00811528" w:rsidRPr="00811528" w:rsidRDefault="00811528" w:rsidP="00811528">
      <w:pPr>
        <w:pStyle w:val="NormalWeb"/>
        <w:spacing w:line="300" w:lineRule="atLeast"/>
        <w:rPr>
          <w:rFonts w:asciiTheme="majorHAnsi" w:hAnsiTheme="majorHAnsi" w:cstheme="majorHAnsi"/>
          <w:color w:val="404040" w:themeColor="text1" w:themeTint="BF"/>
        </w:rPr>
      </w:pPr>
      <w:r w:rsidRPr="00811528">
        <w:rPr>
          <w:rFonts w:asciiTheme="majorHAnsi" w:hAnsiTheme="majorHAnsi" w:cstheme="majorHAnsi"/>
          <w:color w:val="404040" w:themeColor="text1" w:themeTint="BF"/>
        </w:rPr>
        <w:t>Instead of reacting to static thresholds, Genius Hub continuously analyzes behavioral patterns across the Db2 fleet. It detects anomalies in performance, capacity, and usage trends</w:t>
      </w:r>
      <w:r w:rsidRPr="00811528">
        <w:rPr>
          <w:rStyle w:val="apple-converted-space"/>
          <w:rFonts w:asciiTheme="majorHAnsi" w:hAnsiTheme="majorHAnsi" w:cstheme="majorHAnsi"/>
          <w:color w:val="404040" w:themeColor="text1" w:themeTint="BF"/>
        </w:rPr>
        <w:t> </w:t>
      </w:r>
      <w:r w:rsidRPr="00811528">
        <w:rPr>
          <w:rStyle w:val="Emphasis"/>
          <w:rFonts w:asciiTheme="majorHAnsi" w:eastAsiaTheme="majorEastAsia" w:hAnsiTheme="majorHAnsi" w:cstheme="majorHAnsi"/>
          <w:color w:val="404040" w:themeColor="text1" w:themeTint="BF"/>
        </w:rPr>
        <w:t>before</w:t>
      </w:r>
      <w:r w:rsidRPr="00811528">
        <w:rPr>
          <w:rStyle w:val="apple-converted-space"/>
          <w:rFonts w:asciiTheme="majorHAnsi" w:hAnsiTheme="majorHAnsi" w:cstheme="majorHAnsi"/>
          <w:color w:val="404040" w:themeColor="text1" w:themeTint="BF"/>
        </w:rPr>
        <w:t> </w:t>
      </w:r>
      <w:r w:rsidRPr="00811528">
        <w:rPr>
          <w:rFonts w:asciiTheme="majorHAnsi" w:hAnsiTheme="majorHAnsi" w:cstheme="majorHAnsi"/>
          <w:color w:val="404040" w:themeColor="text1" w:themeTint="BF"/>
        </w:rPr>
        <w:t>they manifest as incidents.</w:t>
      </w:r>
    </w:p>
    <w:p w14:paraId="687D1601" w14:textId="7EED9366" w:rsidR="00811528" w:rsidRPr="00811528" w:rsidRDefault="32451D7C" w:rsidP="32451D7C">
      <w:pPr>
        <w:pStyle w:val="NormalWeb"/>
        <w:spacing w:line="300" w:lineRule="atLeast"/>
        <w:rPr>
          <w:rFonts w:asciiTheme="majorHAnsi" w:hAnsiTheme="majorHAnsi" w:cstheme="majorBidi"/>
          <w:color w:val="404040" w:themeColor="text1" w:themeTint="BF"/>
        </w:rPr>
      </w:pPr>
      <w:r w:rsidRPr="32451D7C">
        <w:rPr>
          <w:rFonts w:asciiTheme="majorHAnsi" w:hAnsiTheme="majorHAnsi" w:cstheme="majorBidi"/>
          <w:color w:val="404040" w:themeColor="text1" w:themeTint="BF"/>
        </w:rPr>
        <w:t>The key distinction is </w:t>
      </w:r>
      <w:r w:rsidRPr="32451D7C">
        <w:rPr>
          <w:rStyle w:val="Strong"/>
          <w:rFonts w:asciiTheme="majorHAnsi" w:hAnsiTheme="majorHAnsi" w:cstheme="majorBidi"/>
          <w:color w:val="404040" w:themeColor="text1" w:themeTint="BF"/>
        </w:rPr>
        <w:t>pattern recognition at scale</w:t>
      </w:r>
      <w:r w:rsidRPr="32451D7C">
        <w:rPr>
          <w:rFonts w:asciiTheme="majorHAnsi" w:hAnsiTheme="majorHAnsi" w:cstheme="majorBidi"/>
          <w:color w:val="404040" w:themeColor="text1" w:themeTint="BF"/>
        </w:rPr>
        <w:t xml:space="preserve"> informed by years of Db2 operational knowledge,</w:t>
      </w:r>
      <w:r w:rsidR="00544E56">
        <w:rPr>
          <w:rFonts w:asciiTheme="majorHAnsi" w:hAnsiTheme="majorHAnsi" w:cstheme="majorBidi"/>
          <w:color w:val="404040" w:themeColor="text1" w:themeTint="BF"/>
        </w:rPr>
        <w:t xml:space="preserve"> </w:t>
      </w:r>
      <w:r w:rsidRPr="32451D7C">
        <w:rPr>
          <w:rFonts w:asciiTheme="majorHAnsi" w:hAnsiTheme="majorHAnsi" w:cstheme="majorBidi"/>
          <w:color w:val="404040" w:themeColor="text1" w:themeTint="BF"/>
        </w:rPr>
        <w:t>not generic statistical noise detection.</w:t>
      </w:r>
    </w:p>
    <w:p w14:paraId="21C20EFD" w14:textId="77777777" w:rsidR="00811528" w:rsidRPr="00811528" w:rsidRDefault="00811528" w:rsidP="00811528">
      <w:pPr>
        <w:pStyle w:val="Heading3"/>
        <w:spacing w:line="300" w:lineRule="atLeast"/>
        <w:rPr>
          <w:rFonts w:cstheme="majorHAnsi"/>
          <w:color w:val="345B8B"/>
          <w:sz w:val="28"/>
          <w:szCs w:val="28"/>
        </w:rPr>
      </w:pPr>
      <w:r w:rsidRPr="00811528">
        <w:rPr>
          <w:rFonts w:cstheme="majorHAnsi"/>
          <w:color w:val="345B8B"/>
          <w:sz w:val="28"/>
          <w:szCs w:val="28"/>
        </w:rPr>
        <w:t>2. Agentic Investigation</w:t>
      </w:r>
    </w:p>
    <w:p w14:paraId="2CC5C598" w14:textId="77777777" w:rsidR="00811528" w:rsidRPr="00811528" w:rsidRDefault="00811528" w:rsidP="00811528">
      <w:pPr>
        <w:pStyle w:val="NormalWeb"/>
        <w:spacing w:line="300" w:lineRule="atLeast"/>
        <w:rPr>
          <w:rFonts w:asciiTheme="majorHAnsi" w:hAnsiTheme="majorHAnsi" w:cstheme="majorHAnsi"/>
          <w:color w:val="404040" w:themeColor="text1" w:themeTint="BF"/>
        </w:rPr>
      </w:pPr>
      <w:r w:rsidRPr="00811528">
        <w:rPr>
          <w:rFonts w:asciiTheme="majorHAnsi" w:hAnsiTheme="majorHAnsi" w:cstheme="majorHAnsi"/>
          <w:color w:val="404040" w:themeColor="text1" w:themeTint="BF"/>
        </w:rPr>
        <w:t>When anomalies emerge, Genius Hub performs multi</w:t>
      </w:r>
      <w:r w:rsidRPr="00811528">
        <w:rPr>
          <w:rFonts w:asciiTheme="majorHAnsi" w:hAnsiTheme="majorHAnsi" w:cstheme="majorHAnsi"/>
          <w:color w:val="404040" w:themeColor="text1" w:themeTint="BF"/>
        </w:rPr>
        <w:noBreakHyphen/>
        <w:t>step investigation automatically. It correlates logs, metrics, configuration history, and prior incidents to narrow down likely causes.</w:t>
      </w:r>
    </w:p>
    <w:p w14:paraId="3A3A2F36" w14:textId="1B795F90" w:rsidR="00811528" w:rsidRPr="00811528" w:rsidRDefault="32451D7C" w:rsidP="32451D7C">
      <w:pPr>
        <w:pStyle w:val="NormalWeb"/>
        <w:spacing w:line="300" w:lineRule="atLeast"/>
        <w:rPr>
          <w:rFonts w:asciiTheme="majorHAnsi" w:hAnsiTheme="majorHAnsi" w:cstheme="majorBidi"/>
          <w:color w:val="404040" w:themeColor="text1" w:themeTint="BF"/>
        </w:rPr>
      </w:pPr>
      <w:r w:rsidRPr="32451D7C">
        <w:rPr>
          <w:rFonts w:asciiTheme="majorHAnsi" w:hAnsiTheme="majorHAnsi" w:cstheme="majorBidi"/>
          <w:color w:val="404040" w:themeColor="text1" w:themeTint="BF"/>
        </w:rPr>
        <w:t>This is fundamentally different from connecting an external LLM to logs. The intelligence lives </w:t>
      </w:r>
      <w:r w:rsidRPr="32451D7C">
        <w:rPr>
          <w:rStyle w:val="Emphasis"/>
          <w:rFonts w:asciiTheme="majorHAnsi" w:eastAsiaTheme="majorEastAsia" w:hAnsiTheme="majorHAnsi" w:cstheme="majorBidi"/>
          <w:color w:val="404040" w:themeColor="text1" w:themeTint="BF"/>
        </w:rPr>
        <w:t>with</w:t>
      </w:r>
      <w:r w:rsidRPr="32451D7C">
        <w:rPr>
          <w:rStyle w:val="apple-converted-space"/>
          <w:rFonts w:asciiTheme="majorHAnsi" w:hAnsiTheme="majorHAnsi" w:cstheme="majorBidi"/>
          <w:color w:val="404040" w:themeColor="text1" w:themeTint="BF"/>
        </w:rPr>
        <w:t> the database, informed by domain specific expertise accumulated inside IBM and across Db2 deployments over decades.</w:t>
      </w:r>
    </w:p>
    <w:p w14:paraId="65320009" w14:textId="77777777" w:rsidR="00811528" w:rsidRPr="00811528" w:rsidRDefault="00811528" w:rsidP="00811528">
      <w:pPr>
        <w:pStyle w:val="Heading3"/>
        <w:spacing w:line="300" w:lineRule="atLeast"/>
        <w:rPr>
          <w:rFonts w:cstheme="majorHAnsi"/>
          <w:color w:val="345B8B"/>
          <w:sz w:val="28"/>
          <w:szCs w:val="28"/>
        </w:rPr>
      </w:pPr>
      <w:r w:rsidRPr="00811528">
        <w:rPr>
          <w:rFonts w:cstheme="majorHAnsi"/>
          <w:color w:val="345B8B"/>
          <w:sz w:val="28"/>
          <w:szCs w:val="28"/>
        </w:rPr>
        <w:lastRenderedPageBreak/>
        <w:t>3. Agentic Maintenance</w:t>
      </w:r>
    </w:p>
    <w:p w14:paraId="4A3835CE" w14:textId="77777777" w:rsidR="00811528" w:rsidRPr="00811528" w:rsidRDefault="00811528" w:rsidP="00811528">
      <w:pPr>
        <w:pStyle w:val="NormalWeb"/>
        <w:spacing w:line="300" w:lineRule="atLeast"/>
        <w:rPr>
          <w:rFonts w:asciiTheme="majorHAnsi" w:hAnsiTheme="majorHAnsi" w:cstheme="majorHAnsi"/>
          <w:color w:val="404040" w:themeColor="text1" w:themeTint="BF"/>
        </w:rPr>
      </w:pPr>
      <w:r w:rsidRPr="00811528">
        <w:rPr>
          <w:rFonts w:asciiTheme="majorHAnsi" w:hAnsiTheme="majorHAnsi" w:cstheme="majorHAnsi"/>
          <w:color w:val="404040" w:themeColor="text1" w:themeTint="BF"/>
        </w:rPr>
        <w:t>Genius Hub goes beyond detection and diagnosis to perform—or recommend—remedial actions: updates, patches, health checks, capacity adjustments, and performance optimizations.</w:t>
      </w:r>
    </w:p>
    <w:p w14:paraId="69750630" w14:textId="44EDFAE3" w:rsidR="00811528" w:rsidRPr="00811528" w:rsidRDefault="32451D7C" w:rsidP="32451D7C">
      <w:pPr>
        <w:pStyle w:val="NormalWeb"/>
        <w:spacing w:line="300" w:lineRule="atLeast"/>
        <w:rPr>
          <w:rFonts w:asciiTheme="majorHAnsi" w:hAnsiTheme="majorHAnsi" w:cstheme="majorBidi"/>
          <w:color w:val="404040" w:themeColor="text1" w:themeTint="BF"/>
        </w:rPr>
      </w:pPr>
      <w:r w:rsidRPr="32451D7C">
        <w:rPr>
          <w:rFonts w:asciiTheme="majorHAnsi" w:hAnsiTheme="majorHAnsi" w:cstheme="majorBidi"/>
          <w:color w:val="404040" w:themeColor="text1" w:themeTint="BF"/>
        </w:rPr>
        <w:t>Crucially, these capabilities are designed to operate initially </w:t>
      </w:r>
      <w:r w:rsidRPr="32451D7C">
        <w:rPr>
          <w:rStyle w:val="Strong"/>
          <w:rFonts w:asciiTheme="majorHAnsi" w:hAnsiTheme="majorHAnsi" w:cstheme="majorBidi"/>
          <w:color w:val="404040" w:themeColor="text1" w:themeTint="BF"/>
        </w:rPr>
        <w:t>with humans in the loop</w:t>
      </w:r>
      <w:r w:rsidRPr="32451D7C">
        <w:rPr>
          <w:rFonts w:asciiTheme="majorHAnsi" w:hAnsiTheme="majorHAnsi" w:cstheme="majorBidi"/>
          <w:color w:val="404040" w:themeColor="text1" w:themeTint="BF"/>
        </w:rPr>
        <w:t>, supporting gradual trust building and governance alignment.</w:t>
      </w:r>
    </w:p>
    <w:p w14:paraId="5957BD2E" w14:textId="160171BE" w:rsidR="00811528" w:rsidRPr="00811528" w:rsidRDefault="0074165F">
      <w:pPr>
        <w:spacing w:after="240"/>
        <w:rPr>
          <w:rFonts w:asciiTheme="majorHAnsi" w:hAnsiTheme="majorHAnsi" w:cstheme="majorHAnsi"/>
          <w:color w:val="404040" w:themeColor="text1" w:themeTint="BF"/>
          <w:sz w:val="24"/>
          <w:szCs w:val="24"/>
        </w:rPr>
      </w:pPr>
      <w:r w:rsidRPr="0074165F">
        <w:rPr>
          <w:rFonts w:asciiTheme="majorHAnsi" w:hAnsiTheme="majorHAnsi" w:cstheme="majorHAnsi"/>
          <w:noProof/>
          <w:color w:val="000000"/>
          <w:sz w:val="24"/>
          <w:szCs w:val="24"/>
        </w:rPr>
        <w:pict w14:anchorId="5CEEBD65">
          <v:rect id="_x0000_i1029" alt="" style="width:468pt;height:.05pt;mso-width-percent:0;mso-height-percent:0;mso-width-percent:0;mso-height-percent:0" o:hralign="center" o:hrstd="t" o:hr="t" fillcolor="#a0a0a0" stroked="f"/>
        </w:pict>
      </w:r>
    </w:p>
    <w:p w14:paraId="5CC67815" w14:textId="3AD183D1" w:rsidR="00811528" w:rsidRPr="00811528" w:rsidRDefault="32451D7C" w:rsidP="32451D7C">
      <w:pPr>
        <w:pStyle w:val="Heading2"/>
        <w:spacing w:line="300" w:lineRule="atLeast"/>
        <w:rPr>
          <w:color w:val="345B8B"/>
          <w:sz w:val="32"/>
          <w:szCs w:val="32"/>
        </w:rPr>
      </w:pPr>
      <w:r w:rsidRPr="32451D7C">
        <w:rPr>
          <w:color w:val="345B8B"/>
          <w:sz w:val="32"/>
          <w:szCs w:val="32"/>
        </w:rPr>
        <w:t>Why Context Beats General Purpose AI</w:t>
      </w:r>
    </w:p>
    <w:p w14:paraId="44F9ACAC" w14:textId="77777777" w:rsidR="00811528" w:rsidRPr="00811528" w:rsidRDefault="00811528" w:rsidP="00811528">
      <w:pPr>
        <w:pStyle w:val="NormalWeb"/>
        <w:spacing w:line="300" w:lineRule="atLeast"/>
        <w:rPr>
          <w:rFonts w:asciiTheme="majorHAnsi" w:hAnsiTheme="majorHAnsi" w:cstheme="majorHAnsi"/>
          <w:color w:val="404040" w:themeColor="text1" w:themeTint="BF"/>
        </w:rPr>
      </w:pPr>
      <w:r w:rsidRPr="00811528">
        <w:rPr>
          <w:rFonts w:asciiTheme="majorHAnsi" w:hAnsiTheme="majorHAnsi" w:cstheme="majorHAnsi"/>
          <w:color w:val="404040" w:themeColor="text1" w:themeTint="BF"/>
        </w:rPr>
        <w:t>General AI models excel at broad reasoning, but they lack the institutional memory that database operations require. They do not inherently know:</w:t>
      </w:r>
    </w:p>
    <w:p w14:paraId="396223AB" w14:textId="77777777" w:rsidR="00811528" w:rsidRPr="00811528" w:rsidRDefault="00811528" w:rsidP="00811528">
      <w:pPr>
        <w:numPr>
          <w:ilvl w:val="0"/>
          <w:numId w:val="10"/>
        </w:numPr>
        <w:spacing w:before="100" w:beforeAutospacing="1" w:after="100" w:afterAutospacing="1" w:line="300" w:lineRule="atLeast"/>
        <w:rPr>
          <w:rFonts w:asciiTheme="majorHAnsi" w:hAnsiTheme="majorHAnsi" w:cstheme="majorHAnsi"/>
          <w:color w:val="404040" w:themeColor="text1" w:themeTint="BF"/>
          <w:sz w:val="24"/>
          <w:szCs w:val="24"/>
        </w:rPr>
      </w:pPr>
      <w:r w:rsidRPr="00811528">
        <w:rPr>
          <w:rFonts w:asciiTheme="majorHAnsi" w:hAnsiTheme="majorHAnsi" w:cstheme="majorHAnsi"/>
          <w:color w:val="404040" w:themeColor="text1" w:themeTint="BF"/>
          <w:sz w:val="24"/>
          <w:szCs w:val="24"/>
        </w:rPr>
        <w:t>How Db2 behaves under specific workload mixes</w:t>
      </w:r>
    </w:p>
    <w:p w14:paraId="04FF2127" w14:textId="77777777" w:rsidR="00811528" w:rsidRPr="00811528" w:rsidRDefault="00811528" w:rsidP="00811528">
      <w:pPr>
        <w:numPr>
          <w:ilvl w:val="0"/>
          <w:numId w:val="10"/>
        </w:numPr>
        <w:spacing w:before="100" w:beforeAutospacing="1" w:after="100" w:afterAutospacing="1" w:line="300" w:lineRule="atLeast"/>
        <w:rPr>
          <w:rFonts w:asciiTheme="majorHAnsi" w:hAnsiTheme="majorHAnsi" w:cstheme="majorHAnsi"/>
          <w:color w:val="404040" w:themeColor="text1" w:themeTint="BF"/>
          <w:sz w:val="24"/>
          <w:szCs w:val="24"/>
        </w:rPr>
      </w:pPr>
      <w:r w:rsidRPr="00811528">
        <w:rPr>
          <w:rFonts w:asciiTheme="majorHAnsi" w:hAnsiTheme="majorHAnsi" w:cstheme="majorHAnsi"/>
          <w:color w:val="404040" w:themeColor="text1" w:themeTint="BF"/>
          <w:sz w:val="24"/>
          <w:szCs w:val="24"/>
        </w:rPr>
        <w:t>Which changes are safe in regulated environments</w:t>
      </w:r>
    </w:p>
    <w:p w14:paraId="4AA79A54" w14:textId="77777777" w:rsidR="00811528" w:rsidRPr="00811528" w:rsidRDefault="00811528" w:rsidP="00811528">
      <w:pPr>
        <w:numPr>
          <w:ilvl w:val="0"/>
          <w:numId w:val="10"/>
        </w:numPr>
        <w:spacing w:before="100" w:beforeAutospacing="1" w:after="100" w:afterAutospacing="1" w:line="300" w:lineRule="atLeast"/>
        <w:rPr>
          <w:rFonts w:asciiTheme="majorHAnsi" w:hAnsiTheme="majorHAnsi" w:cstheme="majorHAnsi"/>
          <w:color w:val="404040" w:themeColor="text1" w:themeTint="BF"/>
          <w:sz w:val="24"/>
          <w:szCs w:val="24"/>
        </w:rPr>
      </w:pPr>
      <w:r w:rsidRPr="00811528">
        <w:rPr>
          <w:rFonts w:asciiTheme="majorHAnsi" w:hAnsiTheme="majorHAnsi" w:cstheme="majorHAnsi"/>
          <w:color w:val="404040" w:themeColor="text1" w:themeTint="BF"/>
          <w:sz w:val="24"/>
          <w:szCs w:val="24"/>
        </w:rPr>
        <w:t>How past operational decisions shaped current system state</w:t>
      </w:r>
    </w:p>
    <w:p w14:paraId="1AD85518" w14:textId="600C5F20" w:rsidR="00811528" w:rsidRPr="00811528" w:rsidRDefault="32451D7C" w:rsidP="32451D7C">
      <w:pPr>
        <w:pStyle w:val="NormalWeb"/>
        <w:spacing w:line="300" w:lineRule="atLeast"/>
        <w:rPr>
          <w:rFonts w:asciiTheme="majorHAnsi" w:hAnsiTheme="majorHAnsi" w:cstheme="majorBidi"/>
          <w:color w:val="404040" w:themeColor="text1" w:themeTint="BF"/>
        </w:rPr>
      </w:pPr>
      <w:r w:rsidRPr="32451D7C">
        <w:rPr>
          <w:rFonts w:asciiTheme="majorHAnsi" w:hAnsiTheme="majorHAnsi" w:cstheme="majorBidi"/>
          <w:color w:val="404040" w:themeColor="text1" w:themeTint="BF"/>
        </w:rPr>
        <w:t>Db2 Genius Hub treats </w:t>
      </w:r>
      <w:r w:rsidRPr="32451D7C">
        <w:rPr>
          <w:rStyle w:val="Strong"/>
          <w:rFonts w:asciiTheme="majorHAnsi" w:hAnsiTheme="majorHAnsi" w:cstheme="majorBidi"/>
          <w:color w:val="404040" w:themeColor="text1" w:themeTint="BF"/>
        </w:rPr>
        <w:t>context as a first-class asset</w:t>
      </w:r>
      <w:r w:rsidRPr="32451D7C">
        <w:rPr>
          <w:rFonts w:asciiTheme="majorHAnsi" w:hAnsiTheme="majorHAnsi" w:cstheme="majorBidi"/>
          <w:color w:val="404040" w:themeColor="text1" w:themeTint="BF"/>
        </w:rPr>
        <w:t>. It accumulates knowledge over time by</w:t>
      </w:r>
      <w:r w:rsidR="00544E56">
        <w:rPr>
          <w:rFonts w:asciiTheme="majorHAnsi" w:hAnsiTheme="majorHAnsi" w:cstheme="majorBidi"/>
          <w:color w:val="404040" w:themeColor="text1" w:themeTint="BF"/>
        </w:rPr>
        <w:t xml:space="preserve"> </w:t>
      </w:r>
      <w:r w:rsidRPr="32451D7C">
        <w:rPr>
          <w:rFonts w:asciiTheme="majorHAnsi" w:hAnsiTheme="majorHAnsi" w:cstheme="majorBidi"/>
          <w:color w:val="404040" w:themeColor="text1" w:themeTint="BF"/>
        </w:rPr>
        <w:t>retaining operational history, system behavior, and causality so recommendations improve continuously instead of starting fresh with every prompt.</w:t>
      </w:r>
    </w:p>
    <w:p w14:paraId="448EC5BB" w14:textId="56EB9BC4" w:rsidR="00DD2700" w:rsidRPr="00544E56" w:rsidRDefault="00811528" w:rsidP="00811528">
      <w:pPr>
        <w:pStyle w:val="NormalWeb"/>
        <w:spacing w:line="300" w:lineRule="atLeast"/>
        <w:rPr>
          <w:rFonts w:asciiTheme="majorHAnsi" w:hAnsiTheme="majorHAnsi" w:cstheme="majorHAnsi"/>
          <w:color w:val="404040" w:themeColor="text1" w:themeTint="BF"/>
        </w:rPr>
      </w:pPr>
      <w:r w:rsidRPr="00811528">
        <w:rPr>
          <w:rFonts w:asciiTheme="majorHAnsi" w:hAnsiTheme="majorHAnsi" w:cstheme="majorHAnsi"/>
          <w:color w:val="404040" w:themeColor="text1" w:themeTint="BF"/>
        </w:rPr>
        <w:t>In analyst discussions around modern data architectures, this idea is often described as</w:t>
      </w:r>
      <w:r w:rsidRPr="00811528">
        <w:rPr>
          <w:rStyle w:val="apple-converted-space"/>
          <w:rFonts w:asciiTheme="majorHAnsi" w:hAnsiTheme="majorHAnsi" w:cstheme="majorHAnsi"/>
          <w:color w:val="404040" w:themeColor="text1" w:themeTint="BF"/>
        </w:rPr>
        <w:t> </w:t>
      </w:r>
      <w:r w:rsidRPr="00811528">
        <w:rPr>
          <w:rStyle w:val="Emphasis"/>
          <w:rFonts w:asciiTheme="majorHAnsi" w:eastAsiaTheme="majorEastAsia" w:hAnsiTheme="majorHAnsi" w:cstheme="majorHAnsi"/>
          <w:color w:val="404040" w:themeColor="text1" w:themeTint="BF"/>
        </w:rPr>
        <w:t>context engineering</w:t>
      </w:r>
      <w:r w:rsidRPr="00811528">
        <w:rPr>
          <w:rStyle w:val="apple-converted-space"/>
          <w:rFonts w:asciiTheme="majorHAnsi" w:hAnsiTheme="majorHAnsi" w:cstheme="majorHAnsi"/>
          <w:color w:val="404040" w:themeColor="text1" w:themeTint="BF"/>
        </w:rPr>
        <w:t> </w:t>
      </w:r>
      <w:r w:rsidRPr="00811528">
        <w:rPr>
          <w:rFonts w:asciiTheme="majorHAnsi" w:hAnsiTheme="majorHAnsi" w:cstheme="majorHAnsi"/>
          <w:color w:val="404040" w:themeColor="text1" w:themeTint="BF"/>
        </w:rPr>
        <w:t>or</w:t>
      </w:r>
      <w:r w:rsidRPr="00811528">
        <w:rPr>
          <w:rStyle w:val="apple-converted-space"/>
          <w:rFonts w:asciiTheme="majorHAnsi" w:hAnsiTheme="majorHAnsi" w:cstheme="majorHAnsi"/>
          <w:color w:val="404040" w:themeColor="text1" w:themeTint="BF"/>
        </w:rPr>
        <w:t> </w:t>
      </w:r>
      <w:r w:rsidRPr="00811528">
        <w:rPr>
          <w:rStyle w:val="Emphasis"/>
          <w:rFonts w:asciiTheme="majorHAnsi" w:eastAsiaTheme="majorEastAsia" w:hAnsiTheme="majorHAnsi" w:cstheme="majorHAnsi"/>
          <w:color w:val="404040" w:themeColor="text1" w:themeTint="BF"/>
        </w:rPr>
        <w:t>context graphs</w:t>
      </w:r>
      <w:r w:rsidRPr="00811528">
        <w:rPr>
          <w:rFonts w:asciiTheme="majorHAnsi" w:hAnsiTheme="majorHAnsi" w:cstheme="majorHAnsi"/>
          <w:color w:val="404040" w:themeColor="text1" w:themeTint="BF"/>
        </w:rPr>
        <w:t>. Db2 Genius Hub operationalizes this concept for enterprise databases.</w:t>
      </w:r>
    </w:p>
    <w:p w14:paraId="767BCB7C" w14:textId="77777777" w:rsidR="00811528" w:rsidRPr="00811528" w:rsidRDefault="0074165F" w:rsidP="00811528">
      <w:pPr>
        <w:spacing w:line="300" w:lineRule="atLeast"/>
        <w:rPr>
          <w:rFonts w:asciiTheme="majorHAnsi" w:hAnsiTheme="majorHAnsi" w:cstheme="majorHAnsi"/>
          <w:color w:val="000000"/>
          <w:sz w:val="24"/>
          <w:szCs w:val="24"/>
        </w:rPr>
      </w:pPr>
      <w:r w:rsidRPr="0074165F">
        <w:rPr>
          <w:rFonts w:asciiTheme="majorHAnsi" w:hAnsiTheme="majorHAnsi" w:cstheme="majorHAnsi"/>
          <w:noProof/>
          <w:color w:val="000000"/>
          <w:sz w:val="24"/>
          <w:szCs w:val="24"/>
        </w:rPr>
        <w:pict w14:anchorId="037B9C92">
          <v:rect id="_x0000_i1028" alt="" style="width:468pt;height:.05pt;mso-width-percent:0;mso-height-percent:0;mso-width-percent:0;mso-height-percent:0" o:hralign="center" o:hrstd="t" o:hr="t" fillcolor="#a0a0a0" stroked="f"/>
        </w:pict>
      </w:r>
    </w:p>
    <w:p w14:paraId="063A4FAF" w14:textId="77777777" w:rsidR="00811528" w:rsidRPr="00811528" w:rsidRDefault="00811528" w:rsidP="00811528">
      <w:pPr>
        <w:pStyle w:val="Heading2"/>
        <w:spacing w:line="300" w:lineRule="atLeast"/>
        <w:rPr>
          <w:rFonts w:cstheme="majorHAnsi"/>
          <w:color w:val="345B8B"/>
          <w:sz w:val="32"/>
          <w:szCs w:val="32"/>
        </w:rPr>
      </w:pPr>
      <w:r w:rsidRPr="00811528">
        <w:rPr>
          <w:rFonts w:cstheme="majorHAnsi"/>
          <w:color w:val="345B8B"/>
          <w:sz w:val="32"/>
          <w:szCs w:val="32"/>
        </w:rPr>
        <w:t>Redefining the DBA Role in an Agentic World</w:t>
      </w:r>
    </w:p>
    <w:p w14:paraId="060F94D1" w14:textId="77777777" w:rsidR="00811528" w:rsidRPr="00811528" w:rsidRDefault="00811528" w:rsidP="00811528">
      <w:pPr>
        <w:pStyle w:val="NormalWeb"/>
        <w:spacing w:line="300" w:lineRule="atLeast"/>
        <w:rPr>
          <w:rFonts w:asciiTheme="majorHAnsi" w:hAnsiTheme="majorHAnsi" w:cstheme="majorHAnsi"/>
          <w:color w:val="404040" w:themeColor="text1" w:themeTint="BF"/>
        </w:rPr>
      </w:pPr>
      <w:r w:rsidRPr="00811528">
        <w:rPr>
          <w:rFonts w:asciiTheme="majorHAnsi" w:hAnsiTheme="majorHAnsi" w:cstheme="majorHAnsi"/>
          <w:color w:val="404040" w:themeColor="text1" w:themeTint="BF"/>
        </w:rPr>
        <w:t>As operational heavy lifting becomes increasingly automated, the DBA role evolves—not disappears.</w:t>
      </w:r>
    </w:p>
    <w:p w14:paraId="1ECCB7CC" w14:textId="2E2BC30F" w:rsidR="00811528" w:rsidRPr="00811528" w:rsidRDefault="32451D7C" w:rsidP="32451D7C">
      <w:pPr>
        <w:pStyle w:val="NormalWeb"/>
        <w:spacing w:line="300" w:lineRule="atLeast"/>
        <w:rPr>
          <w:rFonts w:asciiTheme="majorHAnsi" w:hAnsiTheme="majorHAnsi" w:cstheme="majorBidi"/>
          <w:color w:val="404040" w:themeColor="text1" w:themeTint="BF"/>
        </w:rPr>
      </w:pPr>
      <w:r w:rsidRPr="32451D7C">
        <w:rPr>
          <w:rFonts w:asciiTheme="majorHAnsi" w:hAnsiTheme="majorHAnsi" w:cstheme="majorBidi"/>
          <w:color w:val="404040" w:themeColor="text1" w:themeTint="BF"/>
        </w:rPr>
        <w:t>With Genius Hub managing repetitive, low value tasks, DBAs increasingly focus on:</w:t>
      </w:r>
    </w:p>
    <w:p w14:paraId="2EB3C47C" w14:textId="5472F608" w:rsidR="00811528" w:rsidRPr="00811528" w:rsidRDefault="32451D7C" w:rsidP="32451D7C">
      <w:pPr>
        <w:numPr>
          <w:ilvl w:val="0"/>
          <w:numId w:val="11"/>
        </w:numPr>
        <w:spacing w:before="100" w:beforeAutospacing="1" w:after="100" w:afterAutospacing="1" w:line="300" w:lineRule="atLeast"/>
        <w:rPr>
          <w:rFonts w:asciiTheme="majorHAnsi" w:hAnsiTheme="majorHAnsi" w:cstheme="majorBidi"/>
          <w:color w:val="404040" w:themeColor="text1" w:themeTint="BF"/>
          <w:sz w:val="24"/>
          <w:szCs w:val="24"/>
        </w:rPr>
      </w:pPr>
      <w:r w:rsidRPr="32451D7C">
        <w:rPr>
          <w:rStyle w:val="Strong"/>
          <w:rFonts w:asciiTheme="majorHAnsi" w:hAnsiTheme="majorHAnsi" w:cstheme="majorBidi"/>
          <w:color w:val="404040" w:themeColor="text1" w:themeTint="BF"/>
          <w:sz w:val="24"/>
          <w:szCs w:val="24"/>
        </w:rPr>
        <w:t>Architectural decision making</w:t>
      </w:r>
      <w:r w:rsidRPr="32451D7C">
        <w:rPr>
          <w:rStyle w:val="apple-converted-space"/>
          <w:rFonts w:asciiTheme="majorHAnsi" w:hAnsiTheme="majorHAnsi" w:cstheme="majorBidi"/>
          <w:color w:val="404040" w:themeColor="text1" w:themeTint="BF"/>
          <w:sz w:val="24"/>
          <w:szCs w:val="24"/>
        </w:rPr>
        <w:t> across on-prem, hybrid, SaaS, and emerging serverless deployments</w:t>
      </w:r>
    </w:p>
    <w:p w14:paraId="41858570" w14:textId="3DA59A76" w:rsidR="00811528" w:rsidRPr="00811528" w:rsidRDefault="32451D7C" w:rsidP="32451D7C">
      <w:pPr>
        <w:numPr>
          <w:ilvl w:val="0"/>
          <w:numId w:val="11"/>
        </w:numPr>
        <w:spacing w:before="100" w:beforeAutospacing="1" w:after="100" w:afterAutospacing="1" w:line="300" w:lineRule="atLeast"/>
        <w:rPr>
          <w:rFonts w:asciiTheme="majorHAnsi" w:hAnsiTheme="majorHAnsi" w:cstheme="majorBidi"/>
          <w:color w:val="404040" w:themeColor="text1" w:themeTint="BF"/>
          <w:sz w:val="24"/>
          <w:szCs w:val="24"/>
        </w:rPr>
      </w:pPr>
      <w:r w:rsidRPr="32451D7C">
        <w:rPr>
          <w:rStyle w:val="Strong"/>
          <w:rFonts w:asciiTheme="majorHAnsi" w:hAnsiTheme="majorHAnsi" w:cstheme="majorBidi"/>
          <w:color w:val="404040" w:themeColor="text1" w:themeTint="BF"/>
          <w:sz w:val="24"/>
          <w:szCs w:val="24"/>
        </w:rPr>
        <w:t>Business alignment</w:t>
      </w:r>
      <w:r w:rsidRPr="32451D7C">
        <w:rPr>
          <w:rFonts w:asciiTheme="majorHAnsi" w:hAnsiTheme="majorHAnsi" w:cstheme="majorBidi"/>
          <w:color w:val="404040" w:themeColor="text1" w:themeTint="BF"/>
          <w:sz w:val="24"/>
          <w:szCs w:val="24"/>
        </w:rPr>
        <w:t>, ensuring database behavior supports revenue critical initiatives</w:t>
      </w:r>
    </w:p>
    <w:p w14:paraId="3A5D02F6" w14:textId="77777777" w:rsidR="00811528" w:rsidRPr="00811528" w:rsidRDefault="00811528" w:rsidP="00811528">
      <w:pPr>
        <w:numPr>
          <w:ilvl w:val="0"/>
          <w:numId w:val="11"/>
        </w:numPr>
        <w:spacing w:before="100" w:beforeAutospacing="1" w:after="100" w:afterAutospacing="1" w:line="300" w:lineRule="atLeast"/>
        <w:rPr>
          <w:rFonts w:asciiTheme="majorHAnsi" w:hAnsiTheme="majorHAnsi" w:cstheme="majorHAnsi"/>
          <w:color w:val="404040" w:themeColor="text1" w:themeTint="BF"/>
          <w:sz w:val="24"/>
          <w:szCs w:val="24"/>
        </w:rPr>
      </w:pPr>
      <w:r w:rsidRPr="00811528">
        <w:rPr>
          <w:rStyle w:val="Strong"/>
          <w:rFonts w:asciiTheme="majorHAnsi" w:hAnsiTheme="majorHAnsi" w:cstheme="majorHAnsi"/>
          <w:color w:val="404040" w:themeColor="text1" w:themeTint="BF"/>
          <w:sz w:val="24"/>
          <w:szCs w:val="24"/>
        </w:rPr>
        <w:t>Cost and performance optimization</w:t>
      </w:r>
      <w:r w:rsidRPr="00811528">
        <w:rPr>
          <w:rFonts w:asciiTheme="majorHAnsi" w:hAnsiTheme="majorHAnsi" w:cstheme="majorHAnsi"/>
          <w:color w:val="404040" w:themeColor="text1" w:themeTint="BF"/>
          <w:sz w:val="24"/>
          <w:szCs w:val="24"/>
        </w:rPr>
        <w:t>, balancing reliability with total cost of ownership</w:t>
      </w:r>
    </w:p>
    <w:p w14:paraId="1D477913" w14:textId="77777777" w:rsidR="00811528" w:rsidRPr="00811528" w:rsidRDefault="00811528" w:rsidP="00811528">
      <w:pPr>
        <w:numPr>
          <w:ilvl w:val="0"/>
          <w:numId w:val="11"/>
        </w:numPr>
        <w:spacing w:before="100" w:beforeAutospacing="1" w:after="100" w:afterAutospacing="1" w:line="300" w:lineRule="atLeast"/>
        <w:rPr>
          <w:rFonts w:asciiTheme="majorHAnsi" w:hAnsiTheme="majorHAnsi" w:cstheme="majorHAnsi"/>
          <w:color w:val="404040" w:themeColor="text1" w:themeTint="BF"/>
          <w:sz w:val="24"/>
          <w:szCs w:val="24"/>
        </w:rPr>
      </w:pPr>
      <w:r w:rsidRPr="00811528">
        <w:rPr>
          <w:rStyle w:val="Strong"/>
          <w:rFonts w:asciiTheme="majorHAnsi" w:hAnsiTheme="majorHAnsi" w:cstheme="majorHAnsi"/>
          <w:color w:val="404040" w:themeColor="text1" w:themeTint="BF"/>
          <w:sz w:val="24"/>
          <w:szCs w:val="24"/>
        </w:rPr>
        <w:t>Agent orchestration</w:t>
      </w:r>
      <w:r w:rsidRPr="00811528">
        <w:rPr>
          <w:rFonts w:asciiTheme="majorHAnsi" w:hAnsiTheme="majorHAnsi" w:cstheme="majorHAnsi"/>
          <w:color w:val="404040" w:themeColor="text1" w:themeTint="BF"/>
          <w:sz w:val="24"/>
          <w:szCs w:val="24"/>
        </w:rPr>
        <w:t>, overseeing how intelligent agents operate across the Db2 estate</w:t>
      </w:r>
    </w:p>
    <w:p w14:paraId="59FCA258" w14:textId="1FBD98A2" w:rsidR="00811528" w:rsidRPr="00811528" w:rsidRDefault="32451D7C" w:rsidP="32451D7C">
      <w:pPr>
        <w:pStyle w:val="NormalWeb"/>
        <w:spacing w:line="300" w:lineRule="atLeast"/>
        <w:rPr>
          <w:rFonts w:asciiTheme="majorHAnsi" w:hAnsiTheme="majorHAnsi" w:cstheme="majorBidi"/>
          <w:color w:val="404040" w:themeColor="text1" w:themeTint="BF"/>
        </w:rPr>
      </w:pPr>
      <w:r w:rsidRPr="32451D7C">
        <w:rPr>
          <w:rFonts w:asciiTheme="majorHAnsi" w:hAnsiTheme="majorHAnsi" w:cstheme="majorBidi"/>
          <w:color w:val="404040" w:themeColor="text1" w:themeTint="BF"/>
        </w:rPr>
        <w:lastRenderedPageBreak/>
        <w:t>Rather than responding to incidents after they occur, DBAs participate earlier in strategic decisions, armed with real-time insight into how systems will behave under future workload scenarios.</w:t>
      </w:r>
    </w:p>
    <w:p w14:paraId="4BECFF02" w14:textId="77777777" w:rsidR="00811528" w:rsidRPr="00811528" w:rsidRDefault="0074165F" w:rsidP="00811528">
      <w:pPr>
        <w:spacing w:line="300" w:lineRule="atLeast"/>
        <w:rPr>
          <w:rFonts w:asciiTheme="majorHAnsi" w:hAnsiTheme="majorHAnsi" w:cstheme="majorHAnsi"/>
          <w:color w:val="000000"/>
          <w:sz w:val="24"/>
          <w:szCs w:val="24"/>
        </w:rPr>
      </w:pPr>
      <w:r w:rsidRPr="0074165F">
        <w:rPr>
          <w:rFonts w:asciiTheme="majorHAnsi" w:hAnsiTheme="majorHAnsi" w:cstheme="majorHAnsi"/>
          <w:noProof/>
          <w:color w:val="000000"/>
          <w:sz w:val="24"/>
          <w:szCs w:val="24"/>
        </w:rPr>
        <w:pict w14:anchorId="6D56DA57">
          <v:rect id="_x0000_i1027" alt="" style="width:468pt;height:.05pt;mso-width-percent:0;mso-height-percent:0;mso-width-percent:0;mso-height-percent:0" o:hralign="center" o:hrstd="t" o:hr="t" fillcolor="#a0a0a0" stroked="f"/>
        </w:pict>
      </w:r>
    </w:p>
    <w:p w14:paraId="5DFFBEED" w14:textId="55AA2E4F" w:rsidR="00811528" w:rsidRPr="00811528" w:rsidRDefault="32451D7C" w:rsidP="32451D7C">
      <w:pPr>
        <w:pStyle w:val="Heading2"/>
        <w:spacing w:line="300" w:lineRule="atLeast"/>
        <w:rPr>
          <w:color w:val="345B8B"/>
          <w:sz w:val="32"/>
          <w:szCs w:val="32"/>
        </w:rPr>
      </w:pPr>
      <w:r w:rsidRPr="32451D7C">
        <w:rPr>
          <w:color w:val="345B8B"/>
          <w:sz w:val="32"/>
          <w:szCs w:val="32"/>
        </w:rPr>
        <w:t>The Path to Autonomous Databases Is Incremental and Intentional</w:t>
      </w:r>
    </w:p>
    <w:p w14:paraId="374C63B6" w14:textId="77777777" w:rsidR="00811528" w:rsidRPr="00811528" w:rsidRDefault="00811528" w:rsidP="00811528">
      <w:pPr>
        <w:pStyle w:val="NormalWeb"/>
        <w:spacing w:line="300" w:lineRule="atLeast"/>
        <w:rPr>
          <w:rFonts w:asciiTheme="majorHAnsi" w:hAnsiTheme="majorHAnsi" w:cstheme="majorHAnsi"/>
          <w:color w:val="404040" w:themeColor="text1" w:themeTint="BF"/>
        </w:rPr>
      </w:pPr>
      <w:r w:rsidRPr="00811528">
        <w:rPr>
          <w:rFonts w:asciiTheme="majorHAnsi" w:hAnsiTheme="majorHAnsi" w:cstheme="majorHAnsi"/>
          <w:color w:val="404040" w:themeColor="text1" w:themeTint="BF"/>
        </w:rPr>
        <w:t>Db2 Genius Hub does not promise full autonomy overnight. Enterprises running their most valuable data require trust, governance, and clear accountability.</w:t>
      </w:r>
    </w:p>
    <w:p w14:paraId="089A2040" w14:textId="1907C371" w:rsidR="00811528" w:rsidRPr="00811528" w:rsidRDefault="32451D7C" w:rsidP="32451D7C">
      <w:pPr>
        <w:pStyle w:val="NormalWeb"/>
        <w:spacing w:line="300" w:lineRule="atLeast"/>
        <w:rPr>
          <w:rFonts w:asciiTheme="majorHAnsi" w:hAnsiTheme="majorHAnsi" w:cstheme="majorBidi"/>
          <w:color w:val="404040" w:themeColor="text1" w:themeTint="BF"/>
        </w:rPr>
      </w:pPr>
      <w:r w:rsidRPr="32451D7C">
        <w:rPr>
          <w:rFonts w:asciiTheme="majorHAnsi" w:hAnsiTheme="majorHAnsi" w:cstheme="majorBidi"/>
          <w:color w:val="404040" w:themeColor="text1" w:themeTint="BF"/>
        </w:rPr>
        <w:t>The journey begins by building trust with:</w:t>
      </w:r>
    </w:p>
    <w:p w14:paraId="1BD3F6A4" w14:textId="5AE68004" w:rsidR="00811528" w:rsidRPr="00811528" w:rsidRDefault="32451D7C" w:rsidP="32451D7C">
      <w:pPr>
        <w:numPr>
          <w:ilvl w:val="0"/>
          <w:numId w:val="12"/>
        </w:numPr>
        <w:spacing w:before="100" w:beforeAutospacing="1" w:after="100" w:afterAutospacing="1" w:line="300" w:lineRule="atLeast"/>
        <w:rPr>
          <w:rFonts w:asciiTheme="majorHAnsi" w:hAnsiTheme="majorHAnsi" w:cstheme="majorBidi"/>
          <w:color w:val="404040" w:themeColor="text1" w:themeTint="BF"/>
          <w:sz w:val="24"/>
          <w:szCs w:val="24"/>
        </w:rPr>
      </w:pPr>
      <w:r w:rsidRPr="32451D7C">
        <w:rPr>
          <w:rFonts w:asciiTheme="majorHAnsi" w:hAnsiTheme="majorHAnsi" w:cstheme="majorBidi"/>
          <w:color w:val="404040" w:themeColor="text1" w:themeTint="BF"/>
          <w:sz w:val="24"/>
          <w:szCs w:val="24"/>
        </w:rPr>
        <w:t>Human approved recommendations</w:t>
      </w:r>
    </w:p>
    <w:p w14:paraId="2DA9BEAE" w14:textId="77777777" w:rsidR="00811528" w:rsidRPr="00811528" w:rsidRDefault="00811528" w:rsidP="00811528">
      <w:pPr>
        <w:numPr>
          <w:ilvl w:val="0"/>
          <w:numId w:val="12"/>
        </w:numPr>
        <w:spacing w:before="100" w:beforeAutospacing="1" w:after="100" w:afterAutospacing="1" w:line="300" w:lineRule="atLeast"/>
        <w:rPr>
          <w:rFonts w:asciiTheme="majorHAnsi" w:hAnsiTheme="majorHAnsi" w:cstheme="majorHAnsi"/>
          <w:color w:val="404040" w:themeColor="text1" w:themeTint="BF"/>
          <w:sz w:val="24"/>
          <w:szCs w:val="24"/>
        </w:rPr>
      </w:pPr>
      <w:r w:rsidRPr="00811528">
        <w:rPr>
          <w:rFonts w:asciiTheme="majorHAnsi" w:hAnsiTheme="majorHAnsi" w:cstheme="majorHAnsi"/>
          <w:color w:val="404040" w:themeColor="text1" w:themeTint="BF"/>
          <w:sz w:val="24"/>
          <w:szCs w:val="24"/>
        </w:rPr>
        <w:t>Assisted execution with auditability</w:t>
      </w:r>
    </w:p>
    <w:p w14:paraId="6404EF87" w14:textId="24932AEF" w:rsidR="00811528" w:rsidRPr="00811528" w:rsidRDefault="32451D7C" w:rsidP="32451D7C">
      <w:pPr>
        <w:numPr>
          <w:ilvl w:val="0"/>
          <w:numId w:val="12"/>
        </w:numPr>
        <w:spacing w:before="100" w:beforeAutospacing="1" w:after="100" w:afterAutospacing="1" w:line="300" w:lineRule="atLeast"/>
        <w:rPr>
          <w:rFonts w:asciiTheme="majorHAnsi" w:hAnsiTheme="majorHAnsi" w:cstheme="majorBidi"/>
          <w:color w:val="404040" w:themeColor="text1" w:themeTint="BF"/>
          <w:sz w:val="24"/>
          <w:szCs w:val="24"/>
        </w:rPr>
      </w:pPr>
      <w:r w:rsidRPr="32451D7C">
        <w:rPr>
          <w:rFonts w:asciiTheme="majorHAnsi" w:hAnsiTheme="majorHAnsi" w:cstheme="majorBidi"/>
          <w:color w:val="404040" w:themeColor="text1" w:themeTint="BF"/>
          <w:sz w:val="24"/>
          <w:szCs w:val="24"/>
        </w:rPr>
        <w:t>Selective autonomy in time critical scenarios</w:t>
      </w:r>
    </w:p>
    <w:p w14:paraId="2C65F179" w14:textId="77777777" w:rsidR="00811528" w:rsidRPr="00811528" w:rsidRDefault="00811528" w:rsidP="00811528">
      <w:pPr>
        <w:pStyle w:val="NormalWeb"/>
        <w:spacing w:line="300" w:lineRule="atLeast"/>
        <w:rPr>
          <w:rFonts w:asciiTheme="majorHAnsi" w:hAnsiTheme="majorHAnsi" w:cstheme="majorHAnsi"/>
          <w:color w:val="404040" w:themeColor="text1" w:themeTint="BF"/>
        </w:rPr>
      </w:pPr>
      <w:r w:rsidRPr="00811528">
        <w:rPr>
          <w:rFonts w:asciiTheme="majorHAnsi" w:hAnsiTheme="majorHAnsi" w:cstheme="majorHAnsi"/>
          <w:color w:val="404040" w:themeColor="text1" w:themeTint="BF"/>
        </w:rPr>
        <w:t>This phased approach reflects a core principle of enterprise AI adoption:</w:t>
      </w:r>
      <w:r w:rsidRPr="00811528">
        <w:rPr>
          <w:rStyle w:val="apple-converted-space"/>
          <w:rFonts w:asciiTheme="majorHAnsi" w:hAnsiTheme="majorHAnsi" w:cstheme="majorHAnsi"/>
          <w:color w:val="404040" w:themeColor="text1" w:themeTint="BF"/>
        </w:rPr>
        <w:t> </w:t>
      </w:r>
      <w:r w:rsidRPr="00811528">
        <w:rPr>
          <w:rStyle w:val="Strong"/>
          <w:rFonts w:asciiTheme="majorHAnsi" w:hAnsiTheme="majorHAnsi" w:cstheme="majorHAnsi"/>
          <w:color w:val="404040" w:themeColor="text1" w:themeTint="BF"/>
        </w:rPr>
        <w:t>autonomy must be earned through transparency, accuracy, and proven reliability</w:t>
      </w:r>
      <w:r w:rsidRPr="00811528">
        <w:rPr>
          <w:rFonts w:asciiTheme="majorHAnsi" w:hAnsiTheme="majorHAnsi" w:cstheme="majorHAnsi"/>
          <w:color w:val="404040" w:themeColor="text1" w:themeTint="BF"/>
        </w:rPr>
        <w:t>.</w:t>
      </w:r>
    </w:p>
    <w:p w14:paraId="5DED8A38" w14:textId="77777777" w:rsidR="00811528" w:rsidRPr="00811528" w:rsidRDefault="0074165F" w:rsidP="00811528">
      <w:pPr>
        <w:spacing w:line="300" w:lineRule="atLeast"/>
        <w:rPr>
          <w:rFonts w:asciiTheme="majorHAnsi" w:hAnsiTheme="majorHAnsi" w:cstheme="majorHAnsi"/>
          <w:color w:val="000000"/>
          <w:sz w:val="24"/>
          <w:szCs w:val="24"/>
        </w:rPr>
      </w:pPr>
      <w:r w:rsidRPr="0074165F">
        <w:rPr>
          <w:rFonts w:asciiTheme="majorHAnsi" w:hAnsiTheme="majorHAnsi" w:cstheme="majorHAnsi"/>
          <w:noProof/>
          <w:color w:val="000000"/>
          <w:sz w:val="24"/>
          <w:szCs w:val="24"/>
        </w:rPr>
        <w:pict w14:anchorId="31F0FBB7">
          <v:rect id="_x0000_i1026" alt="" style="width:468pt;height:.05pt;mso-width-percent:0;mso-height-percent:0;mso-width-percent:0;mso-height-percent:0" o:hralign="center" o:hrstd="t" o:hr="t" fillcolor="#a0a0a0" stroked="f"/>
        </w:pict>
      </w:r>
    </w:p>
    <w:p w14:paraId="7CDC6952" w14:textId="77777777" w:rsidR="00811528" w:rsidRPr="00811528" w:rsidRDefault="00811528" w:rsidP="00811528">
      <w:pPr>
        <w:pStyle w:val="Heading2"/>
        <w:spacing w:line="300" w:lineRule="atLeast"/>
        <w:rPr>
          <w:rFonts w:cstheme="majorHAnsi"/>
          <w:color w:val="345B8B"/>
          <w:sz w:val="32"/>
          <w:szCs w:val="32"/>
        </w:rPr>
      </w:pPr>
      <w:r w:rsidRPr="00811528">
        <w:rPr>
          <w:rFonts w:cstheme="majorHAnsi"/>
          <w:color w:val="345B8B"/>
          <w:sz w:val="32"/>
          <w:szCs w:val="32"/>
        </w:rPr>
        <w:t>Why This Matters Now</w:t>
      </w:r>
    </w:p>
    <w:p w14:paraId="7CDB7AAD" w14:textId="7DEBB780" w:rsidR="63A14FA9" w:rsidRPr="00544E56" w:rsidRDefault="32451D7C" w:rsidP="32451D7C">
      <w:pPr>
        <w:pStyle w:val="NormalWeb"/>
        <w:spacing w:before="240" w:beforeAutospacing="0" w:after="240" w:afterAutospacing="0" w:line="300" w:lineRule="atLeast"/>
        <w:rPr>
          <w:rFonts w:asciiTheme="majorHAnsi" w:hAnsiTheme="majorHAnsi" w:cstheme="majorHAnsi"/>
        </w:rPr>
      </w:pPr>
      <w:r w:rsidRPr="00544E56">
        <w:rPr>
          <w:rFonts w:asciiTheme="majorHAnsi" w:hAnsiTheme="majorHAnsi" w:cstheme="majorHAnsi"/>
        </w:rPr>
        <w:t>The pace of AI-driven innovation across businesses has accelerated dramatically. Workloads spike unpredictably. Expectations for availability continue to rise. Meanwhile, experienced DBAs are harder to find and increasingly expensive to retain.</w:t>
      </w:r>
    </w:p>
    <w:p w14:paraId="3622A539" w14:textId="32EF6E25" w:rsidR="63A14FA9" w:rsidRPr="00544E56" w:rsidRDefault="32451D7C" w:rsidP="00544E56">
      <w:pPr>
        <w:spacing w:before="240" w:after="240" w:line="300" w:lineRule="atLeast"/>
        <w:rPr>
          <w:rFonts w:asciiTheme="majorHAnsi" w:hAnsiTheme="majorHAnsi" w:cstheme="majorHAnsi"/>
          <w:sz w:val="24"/>
          <w:szCs w:val="24"/>
        </w:rPr>
      </w:pPr>
      <w:r w:rsidRPr="00544E56">
        <w:rPr>
          <w:rFonts w:asciiTheme="majorHAnsi" w:hAnsiTheme="majorHAnsi" w:cstheme="majorHAnsi"/>
          <w:sz w:val="24"/>
          <w:szCs w:val="24"/>
        </w:rPr>
        <w:t>Db2 Genius Hub arrives at a moment when operational excellence can no longer rely on human vigilance alone. By embedding agentic intelligence directly into the database platform, IBM is extending Db2's legacy of enterprise trust into the AI era, transforming operations from reactive maintenance into proactive, intelligent control.</w:t>
      </w:r>
    </w:p>
    <w:p w14:paraId="20399CE5" w14:textId="600F0455" w:rsidR="63A14FA9" w:rsidRPr="00544E56" w:rsidRDefault="32451D7C" w:rsidP="00544E56">
      <w:pPr>
        <w:spacing w:before="240" w:after="240" w:line="300" w:lineRule="atLeast"/>
        <w:rPr>
          <w:rFonts w:asciiTheme="majorHAnsi" w:hAnsiTheme="majorHAnsi" w:cstheme="majorHAnsi"/>
          <w:b/>
          <w:bCs/>
          <w:sz w:val="24"/>
          <w:szCs w:val="24"/>
        </w:rPr>
      </w:pPr>
      <w:r w:rsidRPr="00544E56">
        <w:rPr>
          <w:rFonts w:asciiTheme="majorHAnsi" w:hAnsiTheme="majorHAnsi" w:cstheme="majorHAnsi"/>
          <w:b/>
          <w:bCs/>
          <w:sz w:val="24"/>
          <w:szCs w:val="24"/>
        </w:rPr>
        <w:t>See it work in your environment, today.</w:t>
      </w:r>
    </w:p>
    <w:p w14:paraId="59817795" w14:textId="4C6F7F72" w:rsidR="63A14FA9" w:rsidRPr="00544E56" w:rsidRDefault="32451D7C" w:rsidP="00544E56">
      <w:pPr>
        <w:spacing w:before="240" w:after="240" w:line="300" w:lineRule="atLeast"/>
        <w:rPr>
          <w:rFonts w:asciiTheme="majorHAnsi" w:hAnsiTheme="majorHAnsi" w:cstheme="majorHAnsi"/>
          <w:sz w:val="24"/>
          <w:szCs w:val="24"/>
        </w:rPr>
      </w:pPr>
      <w:r w:rsidRPr="00544E56">
        <w:rPr>
          <w:rFonts w:asciiTheme="majorHAnsi" w:hAnsiTheme="majorHAnsi" w:cstheme="majorHAnsi"/>
          <w:sz w:val="24"/>
          <w:szCs w:val="24"/>
        </w:rPr>
        <w:t xml:space="preserve">Db2 Genius Hub is available as a free download and 30-day trial. </w:t>
      </w:r>
    </w:p>
    <w:p w14:paraId="24345AEB" w14:textId="7E49D1F2" w:rsidR="63A14FA9" w:rsidRPr="00544E56" w:rsidRDefault="32451D7C" w:rsidP="32451D7C">
      <w:pPr>
        <w:spacing w:before="240" w:after="240" w:line="300" w:lineRule="atLeast"/>
        <w:rPr>
          <w:rFonts w:asciiTheme="majorHAnsi" w:hAnsiTheme="majorHAnsi" w:cstheme="majorHAnsi"/>
          <w:sz w:val="24"/>
          <w:szCs w:val="24"/>
        </w:rPr>
      </w:pPr>
      <w:r w:rsidRPr="00544E56">
        <w:rPr>
          <w:rFonts w:asciiTheme="majorHAnsi" w:hAnsiTheme="majorHAnsi" w:cstheme="majorHAnsi"/>
          <w:sz w:val="24"/>
          <w:szCs w:val="24"/>
        </w:rPr>
        <w:t>It's a lightweight install rather than a complex implementation. Your team can have it running in minutes. Simply connect your existing Db2 database instances and immediately experience agentic intelligence at work across your real workloads.</w:t>
      </w:r>
    </w:p>
    <w:p w14:paraId="514D13EF" w14:textId="77ACE72E" w:rsidR="63A14FA9" w:rsidRPr="00544E56" w:rsidRDefault="32451D7C" w:rsidP="00544E56">
      <w:pPr>
        <w:spacing w:before="240" w:after="240" w:line="300" w:lineRule="atLeast"/>
        <w:rPr>
          <w:rFonts w:asciiTheme="majorHAnsi" w:eastAsiaTheme="majorEastAsia" w:hAnsiTheme="majorHAnsi" w:cstheme="majorHAnsi"/>
          <w:sz w:val="24"/>
          <w:szCs w:val="24"/>
        </w:rPr>
      </w:pPr>
      <w:r w:rsidRPr="00544E56">
        <w:rPr>
          <w:rFonts w:asciiTheme="majorHAnsi" w:hAnsiTheme="majorHAnsi" w:cstheme="majorHAnsi"/>
          <w:sz w:val="24"/>
          <w:szCs w:val="24"/>
        </w:rPr>
        <w:t>Download Db2 Genius Hub and try free at:</w:t>
      </w:r>
      <w:r w:rsidRPr="00544E56">
        <w:rPr>
          <w:rFonts w:asciiTheme="majorHAnsi" w:eastAsiaTheme="majorEastAsia" w:hAnsiTheme="majorHAnsi" w:cstheme="majorHAnsi"/>
          <w:sz w:val="24"/>
          <w:szCs w:val="24"/>
        </w:rPr>
        <w:t xml:space="preserve"> </w:t>
      </w:r>
      <w:hyperlink r:id="rId10">
        <w:r w:rsidRPr="00544E56">
          <w:rPr>
            <w:rStyle w:val="Hyperlink"/>
            <w:rFonts w:asciiTheme="majorHAnsi" w:eastAsiaTheme="majorEastAsia" w:hAnsiTheme="majorHAnsi" w:cstheme="majorHAnsi"/>
            <w:color w:val="1264A3"/>
            <w:sz w:val="24"/>
            <w:szCs w:val="24"/>
            <w:u w:val="none"/>
          </w:rPr>
          <w:t>https://early-access.ibm.com/software/support/trial/cst/programwebsite.wss?siteId=2220&amp;h=null&amp;p=null</w:t>
        </w:r>
      </w:hyperlink>
    </w:p>
    <w:p w14:paraId="0450C297" w14:textId="77777777" w:rsidR="00DD2700" w:rsidRPr="00811528" w:rsidRDefault="0074165F" w:rsidP="00DD2700">
      <w:pPr>
        <w:spacing w:line="300" w:lineRule="atLeast"/>
        <w:rPr>
          <w:rFonts w:asciiTheme="majorHAnsi" w:hAnsiTheme="majorHAnsi" w:cstheme="majorHAnsi"/>
          <w:color w:val="000000"/>
          <w:sz w:val="24"/>
          <w:szCs w:val="24"/>
        </w:rPr>
      </w:pPr>
      <w:r w:rsidRPr="0074165F">
        <w:rPr>
          <w:rFonts w:asciiTheme="majorHAnsi" w:hAnsiTheme="majorHAnsi" w:cstheme="majorHAnsi"/>
          <w:noProof/>
          <w:color w:val="000000"/>
          <w:sz w:val="24"/>
          <w:szCs w:val="24"/>
        </w:rPr>
        <w:pict w14:anchorId="7F1D08F9">
          <v:rect id="_x0000_i1025" alt="" style="width:468pt;height:.05pt;mso-width-percent:0;mso-height-percent:0;mso-width-percent:0;mso-height-percent:0" o:hralign="center" o:hrstd="t" o:hr="t" fillcolor="#a0a0a0" stroked="f"/>
        </w:pict>
      </w:r>
    </w:p>
    <w:p w14:paraId="2945D620" w14:textId="1D78DF80" w:rsidR="00DD2700" w:rsidRPr="00811528" w:rsidRDefault="00DD2700" w:rsidP="00DD2700">
      <w:pPr>
        <w:pStyle w:val="Heading2"/>
        <w:spacing w:line="300" w:lineRule="atLeast"/>
        <w:rPr>
          <w:rFonts w:cstheme="majorHAnsi"/>
          <w:color w:val="345B8B"/>
          <w:sz w:val="32"/>
          <w:szCs w:val="32"/>
        </w:rPr>
      </w:pPr>
      <w:r>
        <w:rPr>
          <w:rFonts w:cstheme="majorHAnsi"/>
          <w:color w:val="345B8B"/>
          <w:sz w:val="32"/>
          <w:szCs w:val="32"/>
        </w:rPr>
        <w:lastRenderedPageBreak/>
        <w:t>About the Authors</w:t>
      </w:r>
    </w:p>
    <w:p w14:paraId="1FD94C26" w14:textId="55FC6D8B" w:rsidR="00DD2700" w:rsidRDefault="00DD2700" w:rsidP="00DD2700">
      <w:pPr>
        <w:spacing w:after="240" w:line="240" w:lineRule="auto"/>
        <w:rPr>
          <w:rFonts w:ascii="Calibri" w:eastAsia="Calibri" w:hAnsi="Calibri" w:cs="Calibri"/>
          <w:sz w:val="24"/>
          <w:szCs w:val="24"/>
        </w:rPr>
      </w:pPr>
      <w:r>
        <w:rPr>
          <w:rFonts w:asciiTheme="majorHAnsi" w:hAnsiTheme="majorHAnsi" w:cstheme="majorHAnsi"/>
          <w:sz w:val="24"/>
          <w:szCs w:val="24"/>
        </w:rPr>
        <w:br/>
      </w:r>
      <w:r w:rsidRPr="00DD2700">
        <w:rPr>
          <w:rFonts w:ascii="Calibri" w:eastAsia="Calibri" w:hAnsi="Calibri" w:cs="Calibri"/>
          <w:b/>
          <w:bCs/>
          <w:color w:val="404040" w:themeColor="text1" w:themeTint="BF"/>
          <w:sz w:val="24"/>
          <w:szCs w:val="24"/>
        </w:rPr>
        <w:t>Jana J Wong</w:t>
      </w:r>
      <w:r w:rsidRPr="00DD2700">
        <w:rPr>
          <w:rFonts w:ascii="Calibri" w:eastAsia="Calibri" w:hAnsi="Calibri" w:cs="Calibri"/>
          <w:color w:val="404040" w:themeColor="text1" w:themeTint="BF"/>
          <w:sz w:val="24"/>
          <w:szCs w:val="24"/>
        </w:rPr>
        <w:t xml:space="preserve"> is a principal performance focal for Db2 LUW at the IBM Silicon Valley Lab, with over 20 years of experience in Databases, SQL, QA, and Project Management. She also leads the external outreach and product enablement efforts across Data Core Products. Jana can be reached at </w:t>
      </w:r>
      <w:hyperlink r:id="rId11">
        <w:r w:rsidRPr="009808EA">
          <w:rPr>
            <w:rStyle w:val="Hyperlink"/>
            <w:rFonts w:ascii="Calibri" w:eastAsia="Calibri" w:hAnsi="Calibri" w:cs="Calibri"/>
            <w:sz w:val="24"/>
            <w:szCs w:val="24"/>
          </w:rPr>
          <w:t>jfitzge@us.ibm.com</w:t>
        </w:r>
      </w:hyperlink>
      <w:r w:rsidRPr="009808EA">
        <w:rPr>
          <w:rFonts w:ascii="Calibri" w:eastAsia="Calibri" w:hAnsi="Calibri" w:cs="Calibri"/>
          <w:sz w:val="24"/>
          <w:szCs w:val="24"/>
        </w:rPr>
        <w:t>.</w:t>
      </w:r>
    </w:p>
    <w:p w14:paraId="697F8A57" w14:textId="77777777" w:rsidR="00AB201D" w:rsidRDefault="00AB201D" w:rsidP="00AB201D">
      <w:pPr>
        <w:pStyle w:val="paragraph"/>
        <w:spacing w:before="0" w:beforeAutospacing="0" w:after="240" w:afterAutospacing="0"/>
        <w:textAlignment w:val="baseline"/>
      </w:pPr>
      <w:r w:rsidRPr="00AB201D">
        <w:rPr>
          <w:rStyle w:val="normaltextrun"/>
          <w:rFonts w:ascii="Calibri" w:hAnsi="Calibri" w:cs="Calibri"/>
          <w:b/>
          <w:bCs/>
          <w:color w:val="404040" w:themeColor="text1" w:themeTint="BF"/>
        </w:rPr>
        <w:t>Gregory Petrossian</w:t>
      </w:r>
      <w:r w:rsidRPr="00AB201D">
        <w:rPr>
          <w:rStyle w:val="normaltextrun"/>
          <w:rFonts w:ascii="Calibri" w:hAnsi="Calibri" w:cs="Calibri"/>
          <w:color w:val="404040" w:themeColor="text1" w:themeTint="BF"/>
        </w:rPr>
        <w:t xml:space="preserve"> is the Worldwide Go-To-Market Leader for Db2 LUW at IBM. With deep expertise across the technology stack, Greg specializes in Agentic AI, Business Intelligence, Data Warehousing, Process Automation, and Enterprise Application Development. Greg can be reached at </w:t>
      </w:r>
      <w:hyperlink r:id="rId12" w:tgtFrame="_blank" w:history="1">
        <w:r>
          <w:rPr>
            <w:rStyle w:val="normaltextrun"/>
            <w:rFonts w:ascii="Calibri" w:hAnsi="Calibri" w:cs="Calibri"/>
            <w:color w:val="0000FF"/>
            <w:u w:val="single"/>
          </w:rPr>
          <w:t>greg.petrossian@ibm.com</w:t>
        </w:r>
      </w:hyperlink>
      <w:r>
        <w:rPr>
          <w:rStyle w:val="normaltextrun"/>
          <w:rFonts w:ascii="Calibri" w:hAnsi="Calibri" w:cs="Calibri"/>
        </w:rPr>
        <w:t> </w:t>
      </w:r>
      <w:r>
        <w:rPr>
          <w:rStyle w:val="eop"/>
          <w:rFonts w:ascii="Calibri" w:eastAsiaTheme="majorEastAsia" w:hAnsi="Calibri" w:cs="Calibri"/>
        </w:rPr>
        <w:t> </w:t>
      </w:r>
    </w:p>
    <w:p w14:paraId="20331942" w14:textId="77777777" w:rsidR="00AB201D" w:rsidRPr="009808EA" w:rsidRDefault="00AB201D" w:rsidP="00DD2700">
      <w:pPr>
        <w:spacing w:after="240" w:line="240" w:lineRule="auto"/>
        <w:rPr>
          <w:rFonts w:ascii="Calibri" w:eastAsia="Calibri" w:hAnsi="Calibri" w:cs="Calibri"/>
          <w:sz w:val="24"/>
          <w:szCs w:val="24"/>
          <w:lang w:val="en-CA"/>
        </w:rPr>
      </w:pPr>
    </w:p>
    <w:p w14:paraId="45E58CA4" w14:textId="6E4B1968" w:rsidR="0057116E" w:rsidRPr="00811528" w:rsidRDefault="0057116E">
      <w:pPr>
        <w:spacing w:after="240"/>
        <w:rPr>
          <w:rFonts w:asciiTheme="majorHAnsi" w:hAnsiTheme="majorHAnsi" w:cstheme="majorHAnsi"/>
          <w:sz w:val="24"/>
          <w:szCs w:val="24"/>
        </w:rPr>
      </w:pPr>
    </w:p>
    <w:sectPr w:rsidR="0057116E" w:rsidRPr="00811528" w:rsidSect="00DD2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960DB"/>
    <w:multiLevelType w:val="multilevel"/>
    <w:tmpl w:val="05D6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00E07"/>
    <w:multiLevelType w:val="multilevel"/>
    <w:tmpl w:val="BF20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327DE"/>
    <w:multiLevelType w:val="multilevel"/>
    <w:tmpl w:val="362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D7238"/>
    <w:multiLevelType w:val="multilevel"/>
    <w:tmpl w:val="1C1E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2480C"/>
    <w:multiLevelType w:val="multilevel"/>
    <w:tmpl w:val="6CF44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9622403">
    <w:abstractNumId w:val="8"/>
  </w:num>
  <w:num w:numId="2" w16cid:durableId="398328835">
    <w:abstractNumId w:val="6"/>
  </w:num>
  <w:num w:numId="3" w16cid:durableId="1949464583">
    <w:abstractNumId w:val="5"/>
  </w:num>
  <w:num w:numId="4" w16cid:durableId="909998514">
    <w:abstractNumId w:val="4"/>
  </w:num>
  <w:num w:numId="5" w16cid:durableId="912739647">
    <w:abstractNumId w:val="7"/>
  </w:num>
  <w:num w:numId="6" w16cid:durableId="753283287">
    <w:abstractNumId w:val="3"/>
  </w:num>
  <w:num w:numId="7" w16cid:durableId="179247914">
    <w:abstractNumId w:val="2"/>
  </w:num>
  <w:num w:numId="8" w16cid:durableId="1037002938">
    <w:abstractNumId w:val="1"/>
  </w:num>
  <w:num w:numId="9" w16cid:durableId="497159920">
    <w:abstractNumId w:val="0"/>
  </w:num>
  <w:num w:numId="10" w16cid:durableId="570194137">
    <w:abstractNumId w:val="11"/>
  </w:num>
  <w:num w:numId="11" w16cid:durableId="329332862">
    <w:abstractNumId w:val="9"/>
  </w:num>
  <w:num w:numId="12" w16cid:durableId="1376546303">
    <w:abstractNumId w:val="13"/>
  </w:num>
  <w:num w:numId="13" w16cid:durableId="1707757699">
    <w:abstractNumId w:val="10"/>
  </w:num>
  <w:num w:numId="14" w16cid:durableId="16882941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4E56"/>
    <w:rsid w:val="0057116E"/>
    <w:rsid w:val="005C384F"/>
    <w:rsid w:val="0074165F"/>
    <w:rsid w:val="00811528"/>
    <w:rsid w:val="00A357A2"/>
    <w:rsid w:val="00AA1D8D"/>
    <w:rsid w:val="00AB201D"/>
    <w:rsid w:val="00B47730"/>
    <w:rsid w:val="00CB0664"/>
    <w:rsid w:val="00DD2700"/>
    <w:rsid w:val="00FC693F"/>
    <w:rsid w:val="32451D7C"/>
    <w:rsid w:val="63A14F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9825A"/>
  <w14:defaultImageDpi w14:val="300"/>
  <w15:docId w15:val="{F2AEB473-8DFF-3248-9E44-7F83DAB5D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115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11528"/>
  </w:style>
  <w:style w:type="character" w:styleId="Hyperlink">
    <w:name w:val="Hyperlink"/>
    <w:basedOn w:val="DefaultParagraphFont"/>
    <w:uiPriority w:val="99"/>
    <w:unhideWhenUsed/>
    <w:rsid w:val="00811528"/>
    <w:rPr>
      <w:color w:val="0000FF"/>
      <w:u w:val="single"/>
    </w:rPr>
  </w:style>
  <w:style w:type="character" w:styleId="UnresolvedMention">
    <w:name w:val="Unresolved Mention"/>
    <w:basedOn w:val="DefaultParagraphFont"/>
    <w:uiPriority w:val="99"/>
    <w:semiHidden/>
    <w:unhideWhenUsed/>
    <w:rsid w:val="00811528"/>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paragraph">
    <w:name w:val="paragraph"/>
    <w:basedOn w:val="Normal"/>
    <w:rsid w:val="00AB20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B201D"/>
  </w:style>
  <w:style w:type="character" w:customStyle="1" w:styleId="eop">
    <w:name w:val="eop"/>
    <w:basedOn w:val="DefaultParagraphFont"/>
    <w:rsid w:val="00AB20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EGKuuHZLAV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mailto:greg.petrossian@ibm.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mailto:jfitzge@us.ibm.com" TargetMode="External"/><Relationship Id="rId5" Type="http://schemas.openxmlformats.org/officeDocument/2006/relationships/webSettings" Target="webSettings.xml"/><Relationship Id="rId10" Type="http://schemas.openxmlformats.org/officeDocument/2006/relationships/hyperlink" Target="https://early-access.ibm.com/software/support/trial/cst/programwebsite.wss?siteId=2220&amp;h=null&amp;p=null" TargetMode="Externa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745</Words>
  <Characters>7199</Characters>
  <Application>Microsoft Office Word</Application>
  <DocSecurity>0</DocSecurity>
  <Lines>359</Lines>
  <Paragraphs>294</Paragraphs>
  <ScaleCrop>false</ScaleCrop>
  <Manager/>
  <Company/>
  <LinksUpToDate>false</LinksUpToDate>
  <CharactersWithSpaces>7650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 WONG</cp:lastModifiedBy>
  <cp:revision>2</cp:revision>
  <dcterms:created xsi:type="dcterms:W3CDTF">2026-04-27T17:18:00Z</dcterms:created>
  <dcterms:modified xsi:type="dcterms:W3CDTF">2026-04-27T17:18:00Z</dcterms:modified>
  <cp:category/>
</cp:coreProperties>
</file>