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4F504" w14:textId="11FA42E0" w:rsidR="00C97030" w:rsidRPr="00C97030" w:rsidRDefault="00C97030" w:rsidP="00C97030">
      <w:pPr>
        <w:shd w:val="clear" w:color="auto" w:fill="FFFFFF"/>
        <w:spacing w:after="0" w:line="240" w:lineRule="auto"/>
        <w:outlineLvl w:val="0"/>
        <w:rPr>
          <w:rFonts w:ascii="Lato" w:eastAsia="Times New Roman" w:hAnsi="Lato" w:cs="Times New Roman"/>
          <w:b/>
          <w:bCs/>
          <w:color w:val="222222"/>
          <w:kern w:val="36"/>
          <w:sz w:val="48"/>
          <w:szCs w:val="48"/>
          <w14:ligatures w14:val="none"/>
        </w:rPr>
      </w:pPr>
      <w:r>
        <w:rPr>
          <w:rFonts w:ascii="Lato" w:eastAsia="Times New Roman" w:hAnsi="Lato" w:cs="Times New Roman"/>
          <w:b/>
          <w:bCs/>
          <w:color w:val="222222"/>
          <w:kern w:val="36"/>
          <w:sz w:val="48"/>
          <w:szCs w:val="48"/>
          <w14:ligatures w14:val="none"/>
        </w:rPr>
        <w:t xml:space="preserve">Db2 Genius Hub - </w:t>
      </w:r>
      <w:r w:rsidRPr="00C97030">
        <w:rPr>
          <w:rFonts w:ascii="Lato" w:eastAsia="Times New Roman" w:hAnsi="Lato" w:cs="Times New Roman"/>
          <w:b/>
          <w:bCs/>
          <w:color w:val="222222"/>
          <w:kern w:val="36"/>
          <w:sz w:val="48"/>
          <w:szCs w:val="48"/>
          <w14:ligatures w14:val="none"/>
        </w:rPr>
        <w:t>Trusted On</w:t>
      </w:r>
      <w:r w:rsidRPr="00C97030">
        <w:rPr>
          <w:rFonts w:ascii="Lato" w:eastAsia="Times New Roman" w:hAnsi="Lato" w:cs="Times New Roman"/>
          <w:b/>
          <w:bCs/>
          <w:color w:val="222222"/>
          <w:kern w:val="36"/>
          <w:sz w:val="48"/>
          <w:szCs w:val="48"/>
          <w14:ligatures w14:val="none"/>
        </w:rPr>
        <w:noBreakHyphen/>
        <w:t xml:space="preserve">Prem AI </w:t>
      </w:r>
      <w:r>
        <w:rPr>
          <w:rFonts w:ascii="Lato" w:eastAsia="Times New Roman" w:hAnsi="Lato" w:cs="Times New Roman"/>
          <w:b/>
          <w:bCs/>
          <w:color w:val="222222"/>
          <w:kern w:val="36"/>
          <w:sz w:val="48"/>
          <w:szCs w:val="48"/>
          <w14:ligatures w14:val="none"/>
        </w:rPr>
        <w:t xml:space="preserve">Inferencing </w:t>
      </w:r>
      <w:r w:rsidRPr="00C97030">
        <w:rPr>
          <w:rFonts w:ascii="Lato" w:eastAsia="Times New Roman" w:hAnsi="Lato" w:cs="Times New Roman"/>
          <w:b/>
          <w:bCs/>
          <w:color w:val="222222"/>
          <w:kern w:val="36"/>
          <w:sz w:val="48"/>
          <w:szCs w:val="48"/>
          <w14:ligatures w14:val="none"/>
        </w:rPr>
        <w:t>with Intel Gaudi</w:t>
      </w:r>
      <w:r>
        <w:rPr>
          <w:rFonts w:ascii="Lato" w:eastAsia="Times New Roman" w:hAnsi="Lato" w:cs="Times New Roman"/>
          <w:b/>
          <w:bCs/>
          <w:color w:val="222222"/>
          <w:kern w:val="36"/>
          <w:sz w:val="48"/>
          <w:szCs w:val="48"/>
          <w14:ligatures w14:val="none"/>
        </w:rPr>
        <w:t xml:space="preserve"> 3</w:t>
      </w:r>
      <w:r w:rsidRPr="00C97030">
        <w:rPr>
          <w:rFonts w:ascii="Lato" w:eastAsia="Times New Roman" w:hAnsi="Lato" w:cs="Times New Roman"/>
          <w:b/>
          <w:bCs/>
          <w:color w:val="222222"/>
          <w:kern w:val="36"/>
          <w:sz w:val="48"/>
          <w:szCs w:val="48"/>
          <w14:ligatures w14:val="none"/>
        </w:rPr>
        <w:t xml:space="preserve"> </w:t>
      </w:r>
    </w:p>
    <w:p w14:paraId="33C0261F" w14:textId="77777777" w:rsidR="00E54452" w:rsidRDefault="00E54452"/>
    <w:p w14:paraId="79B8E6EE" w14:textId="684C9BE8" w:rsidR="00C97030" w:rsidRDefault="00C97030">
      <w:r>
        <w:t>Authors:</w:t>
      </w:r>
    </w:p>
    <w:p w14:paraId="4F9C8AD0" w14:textId="4C40F6F9" w:rsidR="00C97030" w:rsidRDefault="00C97030">
      <w:r>
        <w:t>Ashok Kumar – IBM HDM Program Director</w:t>
      </w:r>
    </w:p>
    <w:p w14:paraId="1C0C76A6" w14:textId="30CCD558" w:rsidR="00C97030" w:rsidRDefault="00C97030">
      <w:r>
        <w:t>Satya Krishnaswamy – IBM HDM Director</w:t>
      </w:r>
    </w:p>
    <w:p w14:paraId="15E1B1F3" w14:textId="75189356" w:rsidR="00C97030" w:rsidRDefault="00C97030">
      <w:r>
        <w:t>Aadesh Rasal – IBM Software Developer</w:t>
      </w:r>
    </w:p>
    <w:p w14:paraId="7D1A30C5" w14:textId="69ADEDBC" w:rsidR="00C97030" w:rsidRDefault="00C97030">
      <w:r>
        <w:t>Byran Tang – IBM HDM Program Director</w:t>
      </w:r>
    </w:p>
    <w:p w14:paraId="50B298FA" w14:textId="3744E9ED" w:rsidR="00C97030" w:rsidRDefault="00C97030">
      <w:r>
        <w:t xml:space="preserve">Murali </w:t>
      </w:r>
      <w:proofErr w:type="spellStart"/>
      <w:r>
        <w:t>Madhanagopal</w:t>
      </w:r>
      <w:proofErr w:type="spellEnd"/>
      <w:r>
        <w:t xml:space="preserve"> – Intel Software Solution Architect</w:t>
      </w:r>
    </w:p>
    <w:p w14:paraId="4420F4D6" w14:textId="2FEE544C" w:rsidR="00C97030" w:rsidRDefault="00C97030">
      <w:r>
        <w:t>Pramod Pai – Intel AI Architect</w:t>
      </w:r>
    </w:p>
    <w:p w14:paraId="01AEED7D" w14:textId="69C62692" w:rsidR="00C97030" w:rsidRDefault="00C97030"/>
    <w:p w14:paraId="791207EA" w14:textId="4BB23BC8" w:rsidR="00C97030" w:rsidRDefault="00C97030" w:rsidP="00C97030">
      <w:pPr>
        <w:pStyle w:val="NormalWeb"/>
      </w:pPr>
      <w:r>
        <w:t xml:space="preserve">As enterprises move from experimenting with AI to </w:t>
      </w:r>
      <w:r>
        <w:t>operationalizing</w:t>
      </w:r>
      <w:r>
        <w:t xml:space="preserve"> it at scale, one reality becomes clear </w:t>
      </w:r>
      <w:r>
        <w:rPr>
          <w:rStyle w:val="Strong"/>
          <w:rFonts w:eastAsiaTheme="majorEastAsia"/>
        </w:rPr>
        <w:t>“</w:t>
      </w:r>
      <w:r>
        <w:rPr>
          <w:rStyle w:val="Emphasis"/>
          <w:rFonts w:eastAsiaTheme="majorEastAsia"/>
        </w:rPr>
        <w:t>AI must work reliably where enterprise data lives</w:t>
      </w:r>
      <w:r>
        <w:rPr>
          <w:rStyle w:val="Strong"/>
          <w:rFonts w:eastAsiaTheme="majorEastAsia"/>
        </w:rPr>
        <w:t xml:space="preserve">”. </w:t>
      </w:r>
      <w:r>
        <w:t xml:space="preserve">For many </w:t>
      </w:r>
      <w:r>
        <w:t>organizations</w:t>
      </w:r>
      <w:r>
        <w:t xml:space="preserve"> that means running AI models locally </w:t>
      </w:r>
      <w:proofErr w:type="gramStart"/>
      <w:r>
        <w:t>more closer</w:t>
      </w:r>
      <w:proofErr w:type="gramEnd"/>
      <w:r>
        <w:t xml:space="preserve"> to </w:t>
      </w:r>
      <w:r>
        <w:t>production</w:t>
      </w:r>
      <w:r>
        <w:t xml:space="preserve"> systems, tightly governed, and built for consistency rather than compromise.</w:t>
      </w:r>
      <w:r>
        <w:br/>
      </w:r>
      <w:r>
        <w:br/>
        <w:t>In this context, AI inferencing plays a critical role. Inferencing is where AI delivers real value interpreting signals, generating insights, and guiding action in real-time. For mission critical systems like enterprise databases, inferencing performance directly impacts operational confidence and user experience.</w:t>
      </w:r>
      <w:r>
        <w:br/>
      </w:r>
      <w:r>
        <w:br/>
        <w:t xml:space="preserve">This is the foundation on which </w:t>
      </w:r>
      <w:r>
        <w:rPr>
          <w:rStyle w:val="Strong"/>
          <w:rFonts w:eastAsiaTheme="majorEastAsia"/>
        </w:rPr>
        <w:t xml:space="preserve">IBM Db2 Genius Hub </w:t>
      </w:r>
      <w:r>
        <w:t>delivers AI-driven autonomy and where Intel Gaudi inferencing has helped elevate the on-prem AI experience.</w:t>
      </w:r>
    </w:p>
    <w:p w14:paraId="3EAF7BE7" w14:textId="77777777" w:rsidR="00C97030" w:rsidRDefault="00C97030"/>
    <w:p w14:paraId="6FB65397" w14:textId="77777777" w:rsidR="00C97030" w:rsidRPr="00C97030" w:rsidRDefault="00C97030" w:rsidP="00C970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7030">
        <w:rPr>
          <w:rFonts w:ascii="Times New Roman" w:eastAsia="Times New Roman" w:hAnsi="Times New Roman" w:cs="Times New Roman"/>
          <w:b/>
          <w:bCs/>
          <w:kern w:val="0"/>
          <w:sz w:val="27"/>
          <w:szCs w:val="27"/>
          <w14:ligatures w14:val="none"/>
        </w:rPr>
        <w:t>Accelerating AI-Driven Autonomy in Db2 Genius Hub with Intel Gaudi</w:t>
      </w:r>
    </w:p>
    <w:p w14:paraId="40B1C762" w14:textId="50490D7F" w:rsidR="00C97030" w:rsidRPr="00C97030" w:rsidRDefault="00C97030" w:rsidP="00C97030">
      <w:pPr>
        <w:spacing w:before="100" w:beforeAutospacing="1" w:after="100" w:afterAutospacing="1" w:line="240" w:lineRule="auto"/>
        <w:rPr>
          <w:rFonts w:ascii="Times New Roman" w:eastAsia="Times New Roman" w:hAnsi="Times New Roman" w:cs="Times New Roman"/>
          <w:kern w:val="0"/>
          <w14:ligatures w14:val="none"/>
        </w:rPr>
      </w:pPr>
      <w:r w:rsidRPr="00C97030">
        <w:rPr>
          <w:rFonts w:ascii="Times New Roman" w:eastAsia="Times New Roman" w:hAnsi="Times New Roman" w:cs="Times New Roman"/>
          <w:kern w:val="0"/>
          <w14:ligatures w14:val="none"/>
        </w:rPr>
        <w:t xml:space="preserve">IBM Db2 Genius Hub is an AI-Powered console experience designed to bring intelligence and autonomy directly into database operations. It </w:t>
      </w:r>
      <w:r w:rsidRPr="00C97030">
        <w:rPr>
          <w:rFonts w:ascii="Times New Roman" w:eastAsia="Times New Roman" w:hAnsi="Times New Roman" w:cs="Times New Roman"/>
          <w:kern w:val="0"/>
          <w14:ligatures w14:val="none"/>
        </w:rPr>
        <w:t>continuously</w:t>
      </w:r>
      <w:r w:rsidRPr="00C97030">
        <w:rPr>
          <w:rFonts w:ascii="Times New Roman" w:eastAsia="Times New Roman" w:hAnsi="Times New Roman" w:cs="Times New Roman"/>
          <w:kern w:val="0"/>
          <w14:ligatures w14:val="none"/>
        </w:rPr>
        <w:t xml:space="preserve"> correlates performance signals and operational context across the Db2 estate, helping teams quickly understand what changed, why it happened, and what to do next through optimal, expert-backed recommendations.</w:t>
      </w:r>
      <w:r w:rsidRPr="00C97030">
        <w:rPr>
          <w:rFonts w:ascii="Times New Roman" w:eastAsia="Times New Roman" w:hAnsi="Times New Roman" w:cs="Times New Roman"/>
          <w:kern w:val="0"/>
          <w14:ligatures w14:val="none"/>
        </w:rPr>
        <w:br/>
      </w:r>
      <w:r w:rsidRPr="00C97030">
        <w:rPr>
          <w:rFonts w:ascii="Times New Roman" w:eastAsia="Times New Roman" w:hAnsi="Times New Roman" w:cs="Times New Roman"/>
          <w:kern w:val="0"/>
          <w14:ligatures w14:val="none"/>
        </w:rPr>
        <w:br/>
        <w:t xml:space="preserve">At the core of this experience is AI </w:t>
      </w:r>
      <w:proofErr w:type="gramStart"/>
      <w:r w:rsidRPr="00C97030">
        <w:rPr>
          <w:rFonts w:ascii="Times New Roman" w:eastAsia="Times New Roman" w:hAnsi="Times New Roman" w:cs="Times New Roman"/>
          <w:kern w:val="0"/>
          <w14:ligatures w14:val="none"/>
        </w:rPr>
        <w:t>inferencing .</w:t>
      </w:r>
      <w:proofErr w:type="gramEnd"/>
      <w:r w:rsidRPr="00C97030">
        <w:rPr>
          <w:rFonts w:ascii="Times New Roman" w:eastAsia="Times New Roman" w:hAnsi="Times New Roman" w:cs="Times New Roman"/>
          <w:kern w:val="0"/>
          <w14:ligatures w14:val="none"/>
        </w:rPr>
        <w:t xml:space="preserve"> Every </w:t>
      </w:r>
      <w:r>
        <w:rPr>
          <w:rFonts w:ascii="Times New Roman" w:eastAsia="Times New Roman" w:hAnsi="Times New Roman" w:cs="Times New Roman"/>
          <w:kern w:val="0"/>
          <w14:ligatures w14:val="none"/>
        </w:rPr>
        <w:t>r</w:t>
      </w:r>
      <w:r w:rsidRPr="00C97030">
        <w:rPr>
          <w:rFonts w:ascii="Times New Roman" w:eastAsia="Times New Roman" w:hAnsi="Times New Roman" w:cs="Times New Roman"/>
          <w:kern w:val="0"/>
          <w14:ligatures w14:val="none"/>
        </w:rPr>
        <w:t>ecommendation, explanation, and insight generated by Db2 Genius Hub relies on the ability to efficiently run AI models against live operational data often across complex, production scale environments.</w:t>
      </w:r>
      <w:r w:rsidRPr="00C97030">
        <w:rPr>
          <w:rFonts w:ascii="Times New Roman" w:eastAsia="Times New Roman" w:hAnsi="Times New Roman" w:cs="Times New Roman"/>
          <w:kern w:val="0"/>
          <w14:ligatures w14:val="none"/>
        </w:rPr>
        <w:br/>
      </w:r>
      <w:r w:rsidRPr="00C97030">
        <w:rPr>
          <w:rFonts w:ascii="Times New Roman" w:eastAsia="Times New Roman" w:hAnsi="Times New Roman" w:cs="Times New Roman"/>
          <w:kern w:val="0"/>
          <w14:ligatures w14:val="none"/>
        </w:rPr>
        <w:lastRenderedPageBreak/>
        <w:br/>
        <w:t>Delivering this capability on-prem places demanding requirements on performance, responsiveness, and scalability. AI must operate fast enough to be actionable, consistent enough to be trusted, and efficient enough to integrate seamlessly into existing enterprise infrastructure.</w:t>
      </w:r>
    </w:p>
    <w:p w14:paraId="7F3ADA48" w14:textId="16625EBC" w:rsidR="00C97030" w:rsidRPr="00C97030" w:rsidRDefault="00C97030" w:rsidP="00C97030">
      <w:pPr>
        <w:spacing w:before="100" w:beforeAutospacing="1" w:after="100" w:afterAutospacing="1" w:line="240" w:lineRule="auto"/>
        <w:rPr>
          <w:rFonts w:ascii="Times New Roman" w:eastAsia="Times New Roman" w:hAnsi="Times New Roman" w:cs="Times New Roman"/>
          <w:kern w:val="0"/>
          <w14:ligatures w14:val="none"/>
        </w:rPr>
      </w:pPr>
      <w:r w:rsidRPr="00C97030">
        <w:rPr>
          <w:rFonts w:ascii="Times New Roman" w:eastAsia="Times New Roman" w:hAnsi="Times New Roman" w:cs="Times New Roman"/>
          <w:kern w:val="0"/>
          <w14:ligatures w14:val="none"/>
        </w:rPr>
        <w:t>This is where Intel Gaudi inferencing plays a key role</w:t>
      </w:r>
      <w:r>
        <w:rPr>
          <w:rFonts w:ascii="Times New Roman" w:eastAsia="Times New Roman" w:hAnsi="Times New Roman" w:cs="Times New Roman"/>
          <w:kern w:val="0"/>
          <w14:ligatures w14:val="none"/>
        </w:rPr>
        <w:t xml:space="preserve"> as inferencing servers</w:t>
      </w:r>
      <w:r w:rsidRPr="00C97030">
        <w:rPr>
          <w:rFonts w:ascii="Times New Roman" w:eastAsia="Times New Roman" w:hAnsi="Times New Roman" w:cs="Times New Roman"/>
          <w:kern w:val="0"/>
          <w14:ligatures w14:val="none"/>
        </w:rPr>
        <w:t>.</w:t>
      </w:r>
    </w:p>
    <w:p w14:paraId="0FD4FAA3" w14:textId="0FB7731D" w:rsidR="00C97030" w:rsidRPr="00C97030" w:rsidRDefault="00C97030" w:rsidP="00C97030">
      <w:pPr>
        <w:spacing w:before="100" w:beforeAutospacing="1" w:after="100" w:afterAutospacing="1" w:line="240" w:lineRule="auto"/>
        <w:rPr>
          <w:rFonts w:ascii="Times New Roman" w:eastAsia="Times New Roman" w:hAnsi="Times New Roman" w:cs="Times New Roman"/>
          <w:kern w:val="0"/>
          <w14:ligatures w14:val="none"/>
        </w:rPr>
      </w:pPr>
      <w:r w:rsidRPr="00C97030">
        <w:rPr>
          <w:rFonts w:ascii="Times New Roman" w:eastAsia="Times New Roman" w:hAnsi="Times New Roman" w:cs="Times New Roman"/>
          <w:kern w:val="0"/>
          <w14:ligatures w14:val="none"/>
        </w:rPr>
        <w:t xml:space="preserve">By leveraging Gaudi to accelerate AI inferencing workloads, Db2 Genius Hub strengthens how AI operates across on-prem </w:t>
      </w:r>
      <w:r>
        <w:rPr>
          <w:rFonts w:ascii="Times New Roman" w:eastAsia="Times New Roman" w:hAnsi="Times New Roman" w:cs="Times New Roman"/>
          <w:kern w:val="0"/>
          <w14:ligatures w14:val="none"/>
        </w:rPr>
        <w:t xml:space="preserve">air-gapped </w:t>
      </w:r>
      <w:r w:rsidRPr="00C97030">
        <w:rPr>
          <w:rFonts w:ascii="Times New Roman" w:eastAsia="Times New Roman" w:hAnsi="Times New Roman" w:cs="Times New Roman"/>
          <w:kern w:val="0"/>
          <w14:ligatures w14:val="none"/>
        </w:rPr>
        <w:t xml:space="preserve">Db2 environments. Gaudi’s </w:t>
      </w:r>
      <w:proofErr w:type="spellStart"/>
      <w:r w:rsidRPr="00C97030">
        <w:rPr>
          <w:rFonts w:ascii="Times New Roman" w:eastAsia="Times New Roman" w:hAnsi="Times New Roman" w:cs="Times New Roman"/>
          <w:kern w:val="0"/>
          <w14:ligatures w14:val="none"/>
        </w:rPr>
        <w:t>multicard</w:t>
      </w:r>
      <w:proofErr w:type="spellEnd"/>
      <w:r w:rsidRPr="00C97030">
        <w:rPr>
          <w:rFonts w:ascii="Times New Roman" w:eastAsia="Times New Roman" w:hAnsi="Times New Roman" w:cs="Times New Roman"/>
          <w:kern w:val="0"/>
          <w14:ligatures w14:val="none"/>
        </w:rPr>
        <w:t xml:space="preserve"> architecture and </w:t>
      </w:r>
      <w:r>
        <w:rPr>
          <w:rFonts w:ascii="Times New Roman" w:eastAsia="Times New Roman" w:hAnsi="Times New Roman" w:cs="Times New Roman"/>
          <w:kern w:val="0"/>
          <w14:ligatures w14:val="none"/>
        </w:rPr>
        <w:t xml:space="preserve">RedHat </w:t>
      </w:r>
      <w:proofErr w:type="spellStart"/>
      <w:r w:rsidRPr="00C97030">
        <w:rPr>
          <w:rFonts w:ascii="Times New Roman" w:eastAsia="Times New Roman" w:hAnsi="Times New Roman" w:cs="Times New Roman"/>
          <w:kern w:val="0"/>
          <w14:ligatures w14:val="none"/>
        </w:rPr>
        <w:t>v</w:t>
      </w:r>
      <w:r>
        <w:rPr>
          <w:rFonts w:ascii="Times New Roman" w:eastAsia="Times New Roman" w:hAnsi="Times New Roman" w:cs="Times New Roman"/>
          <w:kern w:val="0"/>
          <w14:ligatures w14:val="none"/>
        </w:rPr>
        <w:t>LLM</w:t>
      </w:r>
      <w:proofErr w:type="spellEnd"/>
      <w:r w:rsidRPr="00C97030">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engine</w:t>
      </w:r>
      <w:r w:rsidRPr="00C97030">
        <w:rPr>
          <w:rFonts w:ascii="Times New Roman" w:eastAsia="Times New Roman" w:hAnsi="Times New Roman" w:cs="Times New Roman"/>
          <w:kern w:val="0"/>
          <w14:ligatures w14:val="none"/>
        </w:rPr>
        <w:t>, combined with support for running concurrent instances of LLM, enables efficient distribution of inferencing workloads and seamless handling of high request concurrency. This design helps maintain optimal latency for each request, delivering more responsive, consistent, and elevated user experience for Db2 Genius Hub in on-prem deployments.</w:t>
      </w:r>
      <w:r w:rsidRPr="00C97030">
        <w:rPr>
          <w:rFonts w:ascii="Times New Roman" w:eastAsia="Times New Roman" w:hAnsi="Times New Roman" w:cs="Times New Roman"/>
          <w:kern w:val="0"/>
          <w14:ligatures w14:val="none"/>
        </w:rPr>
        <w:br/>
      </w:r>
      <w:r w:rsidRPr="00C97030">
        <w:rPr>
          <w:rFonts w:ascii="Times New Roman" w:eastAsia="Times New Roman" w:hAnsi="Times New Roman" w:cs="Times New Roman"/>
          <w:kern w:val="0"/>
          <w14:ligatures w14:val="none"/>
        </w:rPr>
        <w:br/>
        <w:t xml:space="preserve">These improvements directly </w:t>
      </w:r>
      <w:proofErr w:type="gramStart"/>
      <w:r w:rsidRPr="00C97030">
        <w:rPr>
          <w:rFonts w:ascii="Times New Roman" w:eastAsia="Times New Roman" w:hAnsi="Times New Roman" w:cs="Times New Roman"/>
          <w:kern w:val="0"/>
          <w14:ligatures w14:val="none"/>
        </w:rPr>
        <w:t>supports</w:t>
      </w:r>
      <w:proofErr w:type="gramEnd"/>
      <w:r w:rsidRPr="00C97030">
        <w:rPr>
          <w:rFonts w:ascii="Times New Roman" w:eastAsia="Times New Roman" w:hAnsi="Times New Roman" w:cs="Times New Roman"/>
          <w:kern w:val="0"/>
          <w14:ligatures w14:val="none"/>
        </w:rPr>
        <w:t xml:space="preserve"> Db2 Genius Hub’s mission to reduce manual overhead and shift teams from reactive firefighting to proactive database management while maintaining transparency, explainability, and control in production environments.</w:t>
      </w:r>
    </w:p>
    <w:p w14:paraId="4E02C762" w14:textId="77777777" w:rsidR="00C97030" w:rsidRDefault="00C97030"/>
    <w:p w14:paraId="697E872F" w14:textId="77777777" w:rsidR="00C97030" w:rsidRPr="00C97030" w:rsidRDefault="00C97030" w:rsidP="00C970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7030">
        <w:rPr>
          <w:rFonts w:ascii="Times New Roman" w:eastAsia="Times New Roman" w:hAnsi="Times New Roman" w:cs="Times New Roman"/>
          <w:b/>
          <w:bCs/>
          <w:kern w:val="0"/>
          <w:sz w:val="27"/>
          <w:szCs w:val="27"/>
          <w14:ligatures w14:val="none"/>
        </w:rPr>
        <w:t>Collaborative efforts for evaluating and advancing inference of Gaudi</w:t>
      </w:r>
    </w:p>
    <w:p w14:paraId="36151561" w14:textId="53FEB534" w:rsidR="00C97030" w:rsidRPr="00C97030" w:rsidRDefault="00C97030" w:rsidP="00C97030">
      <w:pPr>
        <w:spacing w:before="100" w:beforeAutospacing="1" w:after="100" w:afterAutospacing="1" w:line="240" w:lineRule="auto"/>
        <w:rPr>
          <w:rFonts w:ascii="Times New Roman" w:eastAsia="Times New Roman" w:hAnsi="Times New Roman" w:cs="Times New Roman"/>
          <w:kern w:val="0"/>
          <w14:ligatures w14:val="none"/>
        </w:rPr>
      </w:pPr>
      <w:r w:rsidRPr="00C97030">
        <w:rPr>
          <w:rFonts w:ascii="Times New Roman" w:eastAsia="Times New Roman" w:hAnsi="Times New Roman" w:cs="Times New Roman"/>
          <w:kern w:val="0"/>
          <w14:ligatures w14:val="none"/>
        </w:rPr>
        <w:t xml:space="preserve">Delivering a trusted, high-quality AI experience in on-prem environments requires a close collaboration across technology layers and teams. It requires </w:t>
      </w:r>
      <w:r w:rsidRPr="00C97030">
        <w:rPr>
          <w:rFonts w:ascii="Times New Roman" w:eastAsia="Times New Roman" w:hAnsi="Times New Roman" w:cs="Times New Roman"/>
          <w:kern w:val="0"/>
          <w14:ligatures w14:val="none"/>
        </w:rPr>
        <w:t>continuous</w:t>
      </w:r>
      <w:r w:rsidRPr="00C97030">
        <w:rPr>
          <w:rFonts w:ascii="Times New Roman" w:eastAsia="Times New Roman" w:hAnsi="Times New Roman" w:cs="Times New Roman"/>
          <w:kern w:val="0"/>
          <w14:ligatures w14:val="none"/>
        </w:rPr>
        <w:t xml:space="preserve"> validation against real workloads, real concurrency, and real user experience.</w:t>
      </w:r>
      <w:r w:rsidRPr="00C97030">
        <w:rPr>
          <w:rFonts w:ascii="Times New Roman" w:eastAsia="Times New Roman" w:hAnsi="Times New Roman" w:cs="Times New Roman"/>
          <w:kern w:val="0"/>
          <w14:ligatures w14:val="none"/>
        </w:rPr>
        <w:br/>
      </w:r>
      <w:r w:rsidRPr="00C97030">
        <w:rPr>
          <w:rFonts w:ascii="Times New Roman" w:eastAsia="Times New Roman" w:hAnsi="Times New Roman" w:cs="Times New Roman"/>
          <w:kern w:val="0"/>
          <w14:ligatures w14:val="none"/>
        </w:rPr>
        <w:br/>
        <w:t xml:space="preserve">As part of the collaboration between IBM and intel, Db2 Genius Hub served as a practical, real-world validation ground for Intel Gaudi inferencing. The focus was not just on raw performance, but on how inferencing behaves under realistic </w:t>
      </w:r>
      <w:r w:rsidRPr="00C97030">
        <w:rPr>
          <w:rFonts w:ascii="Times New Roman" w:eastAsia="Times New Roman" w:hAnsi="Times New Roman" w:cs="Times New Roman"/>
          <w:kern w:val="0"/>
          <w14:ligatures w14:val="none"/>
        </w:rPr>
        <w:t>enterprise</w:t>
      </w:r>
      <w:r w:rsidRPr="00C97030">
        <w:rPr>
          <w:rFonts w:ascii="Times New Roman" w:eastAsia="Times New Roman" w:hAnsi="Times New Roman" w:cs="Times New Roman"/>
          <w:kern w:val="0"/>
          <w14:ligatures w14:val="none"/>
        </w:rPr>
        <w:t xml:space="preserve"> scenarios where multiple requests arrive concurrently, contextual understanding matters, and response quality must remain consistent.</w:t>
      </w:r>
    </w:p>
    <w:p w14:paraId="61E1F504" w14:textId="7A218FD0" w:rsidR="00C97030" w:rsidRPr="00C97030" w:rsidRDefault="00C97030" w:rsidP="00C97030">
      <w:pPr>
        <w:spacing w:before="100" w:beforeAutospacing="1" w:after="100" w:afterAutospacing="1" w:line="240" w:lineRule="auto"/>
        <w:rPr>
          <w:rFonts w:ascii="Times New Roman" w:eastAsia="Times New Roman" w:hAnsi="Times New Roman" w:cs="Times New Roman"/>
          <w:kern w:val="0"/>
          <w14:ligatures w14:val="none"/>
        </w:rPr>
      </w:pPr>
      <w:r w:rsidRPr="00C97030">
        <w:rPr>
          <w:rFonts w:ascii="Times New Roman" w:eastAsia="Times New Roman" w:hAnsi="Times New Roman" w:cs="Times New Roman"/>
          <w:kern w:val="0"/>
          <w14:ligatures w14:val="none"/>
        </w:rPr>
        <w:t xml:space="preserve">A key part of this effort involved evaluating Db2 Genius Hub’s AI agents using Gaudi as the inferencing server. This included running </w:t>
      </w:r>
      <w:r w:rsidRPr="00C97030">
        <w:rPr>
          <w:rFonts w:ascii="Times New Roman" w:eastAsia="Times New Roman" w:hAnsi="Times New Roman" w:cs="Times New Roman"/>
          <w:kern w:val="0"/>
          <w14:ligatures w14:val="none"/>
        </w:rPr>
        <w:t>exhaustive</w:t>
      </w:r>
      <w:r w:rsidRPr="00C97030">
        <w:rPr>
          <w:rFonts w:ascii="Times New Roman" w:eastAsia="Times New Roman" w:hAnsi="Times New Roman" w:cs="Times New Roman"/>
          <w:kern w:val="0"/>
          <w14:ligatures w14:val="none"/>
        </w:rPr>
        <w:t xml:space="preserve"> stress tests and domain specific evaluations across scenarios such as contextual search and tool-calling workflows mirroring how users interact with the system in production. These tests were executed across varying levels of concurrency to understand how inferencing performance and response quality held up under load.</w:t>
      </w:r>
      <w:r w:rsidRPr="00C97030">
        <w:rPr>
          <w:rFonts w:ascii="Times New Roman" w:eastAsia="Times New Roman" w:hAnsi="Times New Roman" w:cs="Times New Roman"/>
          <w:kern w:val="0"/>
          <w14:ligatures w14:val="none"/>
        </w:rPr>
        <w:br/>
      </w:r>
      <w:r w:rsidRPr="00C97030">
        <w:rPr>
          <w:rFonts w:ascii="Times New Roman" w:eastAsia="Times New Roman" w:hAnsi="Times New Roman" w:cs="Times New Roman"/>
          <w:kern w:val="0"/>
          <w14:ligatures w14:val="none"/>
        </w:rPr>
        <w:br/>
        <w:t xml:space="preserve">For each evaluation, detailed response data and scoring was </w:t>
      </w:r>
      <w:r w:rsidRPr="00C97030">
        <w:rPr>
          <w:rFonts w:ascii="Times New Roman" w:eastAsia="Times New Roman" w:hAnsi="Times New Roman" w:cs="Times New Roman"/>
          <w:kern w:val="0"/>
          <w14:ligatures w14:val="none"/>
        </w:rPr>
        <w:t>captured</w:t>
      </w:r>
      <w:r w:rsidRPr="00C97030">
        <w:rPr>
          <w:rFonts w:ascii="Times New Roman" w:eastAsia="Times New Roman" w:hAnsi="Times New Roman" w:cs="Times New Roman"/>
          <w:kern w:val="0"/>
          <w14:ligatures w14:val="none"/>
        </w:rPr>
        <w:t xml:space="preserve"> and shared with intel team. This feedback loop made it possible to identify subtle issues ranging from response consistency to quality degradation under higher concurrency and address them iteratively. Improvements were then re-tested, measured again, and refined further.</w:t>
      </w:r>
      <w:r w:rsidRPr="00C97030">
        <w:rPr>
          <w:rFonts w:ascii="Times New Roman" w:eastAsia="Times New Roman" w:hAnsi="Times New Roman" w:cs="Times New Roman"/>
          <w:kern w:val="0"/>
          <w14:ligatures w14:val="none"/>
        </w:rPr>
        <w:br/>
      </w:r>
      <w:r w:rsidRPr="00C97030">
        <w:rPr>
          <w:rFonts w:ascii="Times New Roman" w:eastAsia="Times New Roman" w:hAnsi="Times New Roman" w:cs="Times New Roman"/>
          <w:kern w:val="0"/>
          <w14:ligatures w14:val="none"/>
        </w:rPr>
        <w:br/>
        <w:t xml:space="preserve">This collaboration underscores the value of an ecosystem-led approach to AI innovation. By </w:t>
      </w:r>
      <w:r w:rsidRPr="00C97030">
        <w:rPr>
          <w:rFonts w:ascii="Times New Roman" w:eastAsia="Times New Roman" w:hAnsi="Times New Roman" w:cs="Times New Roman"/>
          <w:kern w:val="0"/>
          <w14:ligatures w14:val="none"/>
        </w:rPr>
        <w:lastRenderedPageBreak/>
        <w:t>aligning hardware capabilities with real enterprise use cases, IBM and Intel were able to advance Gaudi’s readiness for production AI ultimately delivering a more responsive, dependable, and enterprise-grade on-prem AI experience.</w:t>
      </w:r>
    </w:p>
    <w:p w14:paraId="3CA0D513" w14:textId="77777777" w:rsidR="00C97030" w:rsidRDefault="00C97030"/>
    <w:sectPr w:rsidR="00C97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030"/>
    <w:rsid w:val="00703849"/>
    <w:rsid w:val="00B5747D"/>
    <w:rsid w:val="00C80A82"/>
    <w:rsid w:val="00C97030"/>
    <w:rsid w:val="00E54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C0640A"/>
  <w15:chartTrackingRefBased/>
  <w15:docId w15:val="{778DF738-1FE0-9E48-85D0-59AA1AC1A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70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0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0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0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70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0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0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030"/>
    <w:rPr>
      <w:rFonts w:eastAsiaTheme="majorEastAsia" w:cstheme="majorBidi"/>
      <w:color w:val="272727" w:themeColor="text1" w:themeTint="D8"/>
    </w:rPr>
  </w:style>
  <w:style w:type="paragraph" w:styleId="Title">
    <w:name w:val="Title"/>
    <w:basedOn w:val="Normal"/>
    <w:next w:val="Normal"/>
    <w:link w:val="TitleChar"/>
    <w:uiPriority w:val="10"/>
    <w:qFormat/>
    <w:rsid w:val="00C97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030"/>
    <w:pPr>
      <w:spacing w:before="160"/>
      <w:jc w:val="center"/>
    </w:pPr>
    <w:rPr>
      <w:i/>
      <w:iCs/>
      <w:color w:val="404040" w:themeColor="text1" w:themeTint="BF"/>
    </w:rPr>
  </w:style>
  <w:style w:type="character" w:customStyle="1" w:styleId="QuoteChar">
    <w:name w:val="Quote Char"/>
    <w:basedOn w:val="DefaultParagraphFont"/>
    <w:link w:val="Quote"/>
    <w:uiPriority w:val="29"/>
    <w:rsid w:val="00C97030"/>
    <w:rPr>
      <w:i/>
      <w:iCs/>
      <w:color w:val="404040" w:themeColor="text1" w:themeTint="BF"/>
    </w:rPr>
  </w:style>
  <w:style w:type="paragraph" w:styleId="ListParagraph">
    <w:name w:val="List Paragraph"/>
    <w:basedOn w:val="Normal"/>
    <w:uiPriority w:val="34"/>
    <w:qFormat/>
    <w:rsid w:val="00C97030"/>
    <w:pPr>
      <w:ind w:left="720"/>
      <w:contextualSpacing/>
    </w:pPr>
  </w:style>
  <w:style w:type="character" w:styleId="IntenseEmphasis">
    <w:name w:val="Intense Emphasis"/>
    <w:basedOn w:val="DefaultParagraphFont"/>
    <w:uiPriority w:val="21"/>
    <w:qFormat/>
    <w:rsid w:val="00C97030"/>
    <w:rPr>
      <w:i/>
      <w:iCs/>
      <w:color w:val="0F4761" w:themeColor="accent1" w:themeShade="BF"/>
    </w:rPr>
  </w:style>
  <w:style w:type="paragraph" w:styleId="IntenseQuote">
    <w:name w:val="Intense Quote"/>
    <w:basedOn w:val="Normal"/>
    <w:next w:val="Normal"/>
    <w:link w:val="IntenseQuoteChar"/>
    <w:uiPriority w:val="30"/>
    <w:qFormat/>
    <w:rsid w:val="00C97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030"/>
    <w:rPr>
      <w:i/>
      <w:iCs/>
      <w:color w:val="0F4761" w:themeColor="accent1" w:themeShade="BF"/>
    </w:rPr>
  </w:style>
  <w:style w:type="character" w:styleId="IntenseReference">
    <w:name w:val="Intense Reference"/>
    <w:basedOn w:val="DefaultParagraphFont"/>
    <w:uiPriority w:val="32"/>
    <w:qFormat/>
    <w:rsid w:val="00C97030"/>
    <w:rPr>
      <w:b/>
      <w:bCs/>
      <w:smallCaps/>
      <w:color w:val="0F4761" w:themeColor="accent1" w:themeShade="BF"/>
      <w:spacing w:val="5"/>
    </w:rPr>
  </w:style>
  <w:style w:type="paragraph" w:styleId="NormalWeb">
    <w:name w:val="Normal (Web)"/>
    <w:basedOn w:val="Normal"/>
    <w:uiPriority w:val="99"/>
    <w:semiHidden/>
    <w:unhideWhenUsed/>
    <w:rsid w:val="00C970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97030"/>
    <w:rPr>
      <w:b/>
      <w:bCs/>
    </w:rPr>
  </w:style>
  <w:style w:type="character" w:styleId="Emphasis">
    <w:name w:val="Emphasis"/>
    <w:basedOn w:val="DefaultParagraphFont"/>
    <w:uiPriority w:val="20"/>
    <w:qFormat/>
    <w:rsid w:val="00C970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641</Words>
  <Characters>4154</Characters>
  <Application>Microsoft Office Word</Application>
  <DocSecurity>0</DocSecurity>
  <Lines>88</Lines>
  <Paragraphs>57</Paragraphs>
  <ScaleCrop>false</ScaleCrop>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KUMAR</dc:creator>
  <cp:keywords/>
  <dc:description/>
  <cp:lastModifiedBy>ASHOK KUMAR</cp:lastModifiedBy>
  <cp:revision>1</cp:revision>
  <dcterms:created xsi:type="dcterms:W3CDTF">2026-04-28T19:41:00Z</dcterms:created>
  <dcterms:modified xsi:type="dcterms:W3CDTF">2026-04-28T19:52:00Z</dcterms:modified>
</cp:coreProperties>
</file>