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5DBD1" w14:textId="77777777" w:rsidR="00390995" w:rsidRPr="000B0BE0" w:rsidRDefault="00390995">
      <w:pPr>
        <w:rPr>
          <w:b/>
          <w:bCs/>
        </w:rPr>
      </w:pPr>
      <w:r w:rsidRPr="007F72E1">
        <w:rPr>
          <w:b/>
          <w:bCs/>
        </w:rPr>
        <w:t>The Db2 Adaptive Workload Manager Part 1: Stability out of the Box</w:t>
      </w:r>
    </w:p>
    <w:p w14:paraId="2FAE8651" w14:textId="77777777" w:rsidR="00AD1836" w:rsidRDefault="00D27A35">
      <w:r>
        <w:t xml:space="preserve">Since Version 9.5, </w:t>
      </w:r>
      <w:r w:rsidR="00155174">
        <w:t xml:space="preserve">Db2 </w:t>
      </w:r>
      <w:r>
        <w:t xml:space="preserve">has had a robust </w:t>
      </w:r>
      <w:r w:rsidR="008347C1">
        <w:t xml:space="preserve">set of workload management capabilities. In version 11.5 Db2 introduced the adaptive workload manager which </w:t>
      </w:r>
      <w:r w:rsidR="00155174">
        <w:t xml:space="preserve">is </w:t>
      </w:r>
      <w:r w:rsidR="008347C1">
        <w:t xml:space="preserve">a game changer for concurrency control. </w:t>
      </w:r>
      <w:r w:rsidR="00AD1836">
        <w:t xml:space="preserve">This is the first in a series of blogs that will do a deep dive into </w:t>
      </w:r>
      <w:r w:rsidR="008347C1">
        <w:t>the adaptive workload manager. This first article will describe the motivation for workload management, the challenges posed by todays analytic workloads and the ways in which the adaptive workload manager rises to meet these challenges.</w:t>
      </w:r>
    </w:p>
    <w:p w14:paraId="55639D67" w14:textId="77777777" w:rsidR="00DA79EA" w:rsidRPr="00D40323" w:rsidRDefault="002B76D9">
      <w:pPr>
        <w:rPr>
          <w:b/>
          <w:bCs/>
        </w:rPr>
      </w:pPr>
      <w:r w:rsidRPr="00D40323">
        <w:rPr>
          <w:b/>
          <w:bCs/>
        </w:rPr>
        <w:t xml:space="preserve">Why Workload Management? </w:t>
      </w:r>
    </w:p>
    <w:p w14:paraId="699A594C" w14:textId="77777777" w:rsidR="008E78B6" w:rsidRDefault="008E78B6">
      <w:r>
        <w:t xml:space="preserve">Let’s begin by considering the reasons </w:t>
      </w:r>
      <w:r w:rsidR="00155174">
        <w:t xml:space="preserve">why </w:t>
      </w:r>
      <w:r>
        <w:t xml:space="preserve">workload management capabilities are of interest within a database.  </w:t>
      </w:r>
      <w:r w:rsidRPr="008E78B6">
        <w:t xml:space="preserve">Modern data warehousing systems </w:t>
      </w:r>
      <w:r w:rsidR="00A16817">
        <w:t xml:space="preserve">working on a finite set of resources </w:t>
      </w:r>
      <w:r w:rsidRPr="008E78B6">
        <w:t>are expected to handle a wide variety of workloads while remaining responsive</w:t>
      </w:r>
      <w:r>
        <w:t xml:space="preserve">. </w:t>
      </w:r>
      <w:r w:rsidRPr="008E78B6">
        <w:t>Workload composition is typically highly variable and will include a mix of point queries, interactive reporting, heavy analytics</w:t>
      </w:r>
      <w:r w:rsidR="00D357B5">
        <w:t xml:space="preserve"> and </w:t>
      </w:r>
      <w:r w:rsidRPr="008E78B6">
        <w:t>continuous data ingest</w:t>
      </w:r>
      <w:r>
        <w:t xml:space="preserve">. </w:t>
      </w:r>
      <w:r w:rsidRPr="008E78B6">
        <w:t>Supporting high concurrency is a key user demand making effective workload management critical in these types of systems</w:t>
      </w:r>
      <w:r>
        <w:t>.</w:t>
      </w:r>
    </w:p>
    <w:p w14:paraId="6160B37D" w14:textId="77777777" w:rsidR="008E78B6" w:rsidRDefault="008347C1">
      <w:r>
        <w:t>Given this framework of finite resources, variable workloads and high concurrency we can state the</w:t>
      </w:r>
      <w:r w:rsidR="00A16817">
        <w:t xml:space="preserve"> requirements of a workload management as follows:</w:t>
      </w:r>
    </w:p>
    <w:p w14:paraId="55D2BE6A" w14:textId="77777777" w:rsidR="00A16817" w:rsidRDefault="00A16817" w:rsidP="00A16817">
      <w:pPr>
        <w:pStyle w:val="ListParagraph"/>
        <w:numPr>
          <w:ilvl w:val="0"/>
          <w:numId w:val="3"/>
        </w:numPr>
      </w:pPr>
      <w:r>
        <w:t xml:space="preserve">Ensure system stability and responsiveness. It is important to ensure system resources are not overcommitted so that queries remain responsive, but at the same time ensure the system is well utilized so that resources are not wasted. </w:t>
      </w:r>
    </w:p>
    <w:p w14:paraId="10DFD9F4" w14:textId="49B9C274" w:rsidR="00A16817" w:rsidRDefault="008347C1" w:rsidP="00A16817">
      <w:pPr>
        <w:pStyle w:val="ListParagraph"/>
        <w:numPr>
          <w:ilvl w:val="0"/>
          <w:numId w:val="3"/>
        </w:numPr>
      </w:pPr>
      <w:r>
        <w:t xml:space="preserve">Support for workload prioritization and isolation. Given we are dealing with a limited set of resources, it is important to be able to subdivide resources such </w:t>
      </w:r>
      <w:r w:rsidR="0070638C">
        <w:t xml:space="preserve">more resources are given to </w:t>
      </w:r>
      <w:r w:rsidR="00C85F33">
        <w:t>higher priority work</w:t>
      </w:r>
      <w:r>
        <w:t>. Furthermore, it is desirable to be able to isolate different applications</w:t>
      </w:r>
      <w:r w:rsidR="00D357B5">
        <w:t xml:space="preserve"> and </w:t>
      </w:r>
      <w:r>
        <w:t>users to ensure more consistent response times</w:t>
      </w:r>
      <w:r w:rsidR="00933091">
        <w:t>.</w:t>
      </w:r>
    </w:p>
    <w:p w14:paraId="76B91943" w14:textId="77777777" w:rsidR="008347C1" w:rsidRDefault="008347C1" w:rsidP="00A16817">
      <w:pPr>
        <w:pStyle w:val="ListParagraph"/>
        <w:numPr>
          <w:ilvl w:val="0"/>
          <w:numId w:val="3"/>
        </w:numPr>
      </w:pPr>
      <w:r>
        <w:t xml:space="preserve">Support for workload governing and monitoring. When it comes to resource utilization there will always be </w:t>
      </w:r>
      <w:r w:rsidR="00933091">
        <w:t>“</w:t>
      </w:r>
      <w:r>
        <w:t>bad actors</w:t>
      </w:r>
      <w:r w:rsidR="00933091">
        <w:t>”,</w:t>
      </w:r>
      <w:r>
        <w:t xml:space="preserve"> queries that are poorly written or resource intensive queries intended to run during off hours that are incorrectly executed at a peak time. It is necessary to have the capability to define rules to detect and abort such rogue </w:t>
      </w:r>
      <w:r w:rsidR="00D357B5">
        <w:t>queries</w:t>
      </w:r>
      <w:r>
        <w:t>. It is also necessary to have comprehensive monitoring capabilities so that the demands on the system resources can be understood.</w:t>
      </w:r>
    </w:p>
    <w:p w14:paraId="360B2550" w14:textId="77777777" w:rsidR="002B76D9" w:rsidRDefault="002B76D9"/>
    <w:p w14:paraId="64A33F35" w14:textId="77777777" w:rsidR="00682213" w:rsidRPr="00682213" w:rsidRDefault="00DA79EA" w:rsidP="00682213">
      <w:pPr>
        <w:rPr>
          <w:b/>
          <w:bCs/>
        </w:rPr>
      </w:pPr>
      <w:r w:rsidRPr="00D40323">
        <w:rPr>
          <w:b/>
          <w:bCs/>
        </w:rPr>
        <w:t>Traditional Workload Management and The Challenges of Modern Analytic Workloads</w:t>
      </w:r>
    </w:p>
    <w:p w14:paraId="65BCC997" w14:textId="46F9F166" w:rsidR="00011E8C" w:rsidRDefault="00011E8C">
      <w:r>
        <w:t xml:space="preserve">In the past Db2 has relied on fixed concurrency </w:t>
      </w:r>
      <w:r w:rsidR="00933091">
        <w:t>limits</w:t>
      </w:r>
      <w:r>
        <w:t xml:space="preserve"> (for example the CONCURRENDBCOORDACTIVITIES threshold) to manage workload concurrency </w:t>
      </w:r>
      <w:r w:rsidR="00682213">
        <w:t xml:space="preserve">of analytic workloads </w:t>
      </w:r>
      <w:r>
        <w:t xml:space="preserve">on the database. The older </w:t>
      </w:r>
      <w:r w:rsidR="00B82C16">
        <w:t xml:space="preserve">Db2 </w:t>
      </w:r>
      <w:r w:rsidR="00010F78">
        <w:t>workload manager</w:t>
      </w:r>
      <w:r>
        <w:t xml:space="preserve"> best practices document </w:t>
      </w:r>
      <w:commentRangeStart w:id="0"/>
      <w:commentRangeStart w:id="1"/>
      <w:r>
        <w:t>describe</w:t>
      </w:r>
      <w:r w:rsidR="0090121A">
        <w:t>s</w:t>
      </w:r>
      <w:r>
        <w:t xml:space="preserve"> </w:t>
      </w:r>
      <w:commentRangeEnd w:id="0"/>
      <w:r w:rsidR="004C759A">
        <w:rPr>
          <w:rStyle w:val="CommentReference"/>
        </w:rPr>
        <w:commentReference w:id="0"/>
      </w:r>
      <w:commentRangeEnd w:id="1"/>
      <w:r w:rsidR="0090121A">
        <w:rPr>
          <w:rStyle w:val="CommentReference"/>
        </w:rPr>
        <w:commentReference w:id="1"/>
      </w:r>
      <w:r>
        <w:t>a method to achieve system stability by classifying work into different cost buckets/classes and then applying successively more restrictive concurrency limits as the relative cost of the work in the class</w:t>
      </w:r>
      <w:r w:rsidR="00933091">
        <w:t>es</w:t>
      </w:r>
      <w:r>
        <w:t xml:space="preserve"> increases.  The result is a configuration as shown:</w:t>
      </w:r>
    </w:p>
    <w:p w14:paraId="168E90EE" w14:textId="77777777" w:rsidR="00011E8C" w:rsidRDefault="00011E8C"/>
    <w:p w14:paraId="765AC397" w14:textId="77777777" w:rsidR="00011E8C" w:rsidRDefault="00011E8C">
      <w:r>
        <w:rPr>
          <w:noProof/>
          <w:lang w:val="en-US"/>
        </w:rPr>
        <w:lastRenderedPageBreak/>
        <w:drawing>
          <wp:inline distT="0" distB="0" distL="0" distR="0" wp14:anchorId="631E514D" wp14:editId="1D21E006">
            <wp:extent cx="5059680" cy="2113821"/>
            <wp:effectExtent l="0" t="0" r="0" b="0"/>
            <wp:docPr id="58470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0952" cy="2131063"/>
                    </a:xfrm>
                    <a:prstGeom prst="rect">
                      <a:avLst/>
                    </a:prstGeom>
                    <a:noFill/>
                  </pic:spPr>
                </pic:pic>
              </a:graphicData>
            </a:graphic>
          </wp:inline>
        </w:drawing>
      </w:r>
    </w:p>
    <w:p w14:paraId="130E5C7D" w14:textId="77777777" w:rsidR="00011E8C" w:rsidRDefault="00011E8C"/>
    <w:p w14:paraId="28FED8CA" w14:textId="77777777" w:rsidR="00AD1836" w:rsidRDefault="0056402A">
      <w:r>
        <w:t xml:space="preserve">This is a fairly common strategy among database vendors, where concurrency limits may be known as different names (e.g. slots, throttles, queues, etc). </w:t>
      </w:r>
    </w:p>
    <w:p w14:paraId="53CF8BC2" w14:textId="77777777" w:rsidR="00682213" w:rsidRDefault="0056402A" w:rsidP="0056402A">
      <w:r>
        <w:t xml:space="preserve">Flaws become visible in this approach when we consider the shift towards </w:t>
      </w:r>
      <w:r w:rsidRPr="00842851">
        <w:t>in-memory column store technologies</w:t>
      </w:r>
      <w:r>
        <w:t xml:space="preserve"> </w:t>
      </w:r>
      <w:r w:rsidR="00933091">
        <w:t>in</w:t>
      </w:r>
      <w:r>
        <w:t xml:space="preserve"> modern analytic workloads. With columnar </w:t>
      </w:r>
      <w:r w:rsidR="00933091">
        <w:t>table-based</w:t>
      </w:r>
      <w:r>
        <w:t xml:space="preserve"> queries</w:t>
      </w:r>
      <w:r w:rsidRPr="00842851">
        <w:t xml:space="preserve"> fixed resources like memory become the limiting factor vs. CPU</w:t>
      </w:r>
      <w:r>
        <w:t xml:space="preserve">. When CPU is </w:t>
      </w:r>
      <w:r w:rsidR="00682213">
        <w:t xml:space="preserve">the dominant resource over-admission is less of a concern because work may run slower, but overall system stability can be maintained. Contrast this to memory where over admission leads to failures rather than slowdown when the memory is overcommitted. </w:t>
      </w:r>
      <w:r w:rsidR="00077B6F">
        <w:t>Overcommitment of memory can also lead to spilling memory objects to disk resulting in performance issues and overall increase in disk utilization.</w:t>
      </w:r>
    </w:p>
    <w:p w14:paraId="5C316B2A" w14:textId="77777777" w:rsidR="0056402A" w:rsidRPr="00842851" w:rsidRDefault="00682213" w:rsidP="0056402A">
      <w:r>
        <w:t xml:space="preserve">Consider as well that the failures may not be limited to the queries that are using the most memory. For example, suppose a query </w:t>
      </w:r>
      <w:r w:rsidR="00933091">
        <w:t>is submitted</w:t>
      </w:r>
      <w:r>
        <w:t xml:space="preserve"> that uses 90% of the database memory, followed by 50 queries requiring </w:t>
      </w:r>
      <w:r w:rsidR="00C8464F">
        <w:t>2</w:t>
      </w:r>
      <w:r>
        <w:t xml:space="preserve">% each. In such a scenario if the large query gets the memory it requires, rather than a single failure for the large query we </w:t>
      </w:r>
      <w:r w:rsidR="00933091">
        <w:t>may</w:t>
      </w:r>
      <w:r>
        <w:t xml:space="preserve"> observe 4</w:t>
      </w:r>
      <w:r w:rsidR="00C8464F">
        <w:t xml:space="preserve">5 </w:t>
      </w:r>
      <w:r>
        <w:t xml:space="preserve">failures (in this example) </w:t>
      </w:r>
      <w:r w:rsidR="00C8464F">
        <w:t>as the large query and first 5 smaller queries get the memory they need, and then all other smaller queries fail due to insufficient memory.</w:t>
      </w:r>
    </w:p>
    <w:p w14:paraId="6EE9145B" w14:textId="77777777" w:rsidR="005F1A66" w:rsidRDefault="00682213">
      <w:r>
        <w:t xml:space="preserve">For </w:t>
      </w:r>
      <w:r w:rsidR="00065912">
        <w:t>workloads with high variance in query memory requirements</w:t>
      </w:r>
      <w:r w:rsidR="00933091">
        <w:t>,</w:t>
      </w:r>
      <w:r>
        <w:t xml:space="preserve"> configurations based on fixed concurrency limits are necessarily sub-optimal and difficult to tune. Returning to the prior example, if there are queries that require &gt; 50% of the total database memory, to guarantee stability it would be necessary to use a fixed concurrency limit of 1</w:t>
      </w:r>
      <w:r w:rsidR="00065912">
        <w:t xml:space="preserve"> </w:t>
      </w:r>
      <w:r>
        <w:t xml:space="preserve">(i.e. ensuring we never run 2 large queries at the same time). Clearly this would be an unacceptable configuration, so larger concurrency limits are used where a risk of overcommitting resources is incurred. </w:t>
      </w:r>
      <w:r w:rsidR="0056402A">
        <w:br/>
      </w:r>
    </w:p>
    <w:p w14:paraId="7EBEC8B0" w14:textId="77777777" w:rsidR="00DA79EA" w:rsidRPr="00D40323" w:rsidRDefault="00F94529">
      <w:pPr>
        <w:rPr>
          <w:b/>
          <w:bCs/>
        </w:rPr>
      </w:pPr>
      <w:r w:rsidRPr="00D40323">
        <w:rPr>
          <w:b/>
          <w:bCs/>
        </w:rPr>
        <w:t>Adaptive Workload Management Technology</w:t>
      </w:r>
    </w:p>
    <w:p w14:paraId="7825FBD9" w14:textId="77777777" w:rsidR="00F62565" w:rsidRDefault="0006444C">
      <w:r>
        <w:t>The adaptive workload manager was created to address the</w:t>
      </w:r>
      <w:r w:rsidR="00224989">
        <w:t xml:space="preserve"> inherent</w:t>
      </w:r>
      <w:r>
        <w:t xml:space="preserve"> limitations </w:t>
      </w:r>
      <w:r w:rsidR="00224989">
        <w:t xml:space="preserve">in fixed concurrency limits; the key word here being “fixed”. </w:t>
      </w:r>
    </w:p>
    <w:p w14:paraId="643BB408" w14:textId="77777777" w:rsidR="002B76D9" w:rsidRDefault="008A1D2B">
      <w:r>
        <w:lastRenderedPageBreak/>
        <w:t>The adaptive workload manager performs concurrency control by admitting queries based on query resource requirements instead of fixed limits. In particular the adaptive workload manager considers the following query resources:</w:t>
      </w:r>
    </w:p>
    <w:p w14:paraId="61768F04" w14:textId="77777777" w:rsidR="00F62565" w:rsidRDefault="00F62565" w:rsidP="00F62565">
      <w:pPr>
        <w:pStyle w:val="ListParagraph"/>
        <w:numPr>
          <w:ilvl w:val="0"/>
          <w:numId w:val="6"/>
        </w:numPr>
      </w:pPr>
      <w:r>
        <w:t>Threads</w:t>
      </w:r>
      <w:r w:rsidR="00C8464F">
        <w:t xml:space="preserve">, where the effective query degree is used to estimate the threading resources required for a query and the total thread resources for the database is determined by the </w:t>
      </w:r>
      <w:r w:rsidR="00A20025">
        <w:t>WLM_AGENT_LOAD_TRGT</w:t>
      </w:r>
      <w:r w:rsidR="00C8464F">
        <w:t xml:space="preserve"> </w:t>
      </w:r>
      <w:r w:rsidR="00933091">
        <w:t xml:space="preserve"> (target thread load per </w:t>
      </w:r>
      <w:proofErr w:type="spellStart"/>
      <w:r w:rsidR="00933091">
        <w:t>cpu</w:t>
      </w:r>
      <w:proofErr w:type="spellEnd"/>
      <w:r w:rsidR="00933091">
        <w:t xml:space="preserve"> core) </w:t>
      </w:r>
      <w:r w:rsidR="00C8464F">
        <w:t>database configuration parameter</w:t>
      </w:r>
      <w:r w:rsidR="00933091">
        <w:t xml:space="preserve"> and the number of CPU cores.</w:t>
      </w:r>
    </w:p>
    <w:p w14:paraId="1C596CD0" w14:textId="77777777" w:rsidR="00C8464F" w:rsidRDefault="00C8464F" w:rsidP="00C8464F">
      <w:pPr>
        <w:pStyle w:val="ListParagraph"/>
        <w:numPr>
          <w:ilvl w:val="0"/>
          <w:numId w:val="6"/>
        </w:numPr>
      </w:pPr>
      <w:r>
        <w:t>Shared s</w:t>
      </w:r>
      <w:r w:rsidR="00F62565">
        <w:t>ort memory</w:t>
      </w:r>
      <w:r>
        <w:t xml:space="preserve">, where query sort memory requirements are determined by optimizer estimates or query history (if </w:t>
      </w:r>
      <w:r w:rsidR="00010F78">
        <w:t xml:space="preserve">the </w:t>
      </w:r>
      <w:r>
        <w:t xml:space="preserve">query has run before) and the total shared sort memory for the database is determined by the </w:t>
      </w:r>
      <w:r w:rsidR="00A20025">
        <w:t>SHEAPTHRES_SHR</w:t>
      </w:r>
      <w:r>
        <w:t xml:space="preserve"> database configuration parameter.</w:t>
      </w:r>
      <w:r w:rsidR="001F456D">
        <w:t xml:space="preserve"> Note that “sort memory” is a bit of a misnomer; this is really query working memory as it is used for numerous operations including sort, group by, hash join, flowing of columnar vectors etc. The sort terminology originates from legacy usage where sort operations were the primary consumer.</w:t>
      </w:r>
    </w:p>
    <w:p w14:paraId="2DB031AB" w14:textId="77777777" w:rsidR="00C8464F" w:rsidRDefault="00C8464F" w:rsidP="00C8464F">
      <w:r>
        <w:t>When a user submits a query for execution against the database, the adaptive workload manager estimates the resources required for the query and then performs a fit check against the resources currently available. If there are sufficient resources available then the query is allowed to execute, otherwise the query is queued until resources become available.</w:t>
      </w:r>
    </w:p>
    <w:p w14:paraId="5B6E393F" w14:textId="77777777" w:rsidR="00C8464F" w:rsidRDefault="00C8464F" w:rsidP="00C8464F">
      <w:r>
        <w:t xml:space="preserve">Resource based admission in effect becomes a flexible concurrency limit where concurrency is determined by total resources configured and the resource requirements of the currently executing queries. Let’s return to the example from the previous section where a query arrives that requires </w:t>
      </w:r>
      <w:r w:rsidR="00933091">
        <w:t>9</w:t>
      </w:r>
      <w:r>
        <w:t xml:space="preserve">0% of the memory followed by 50 queries requiring </w:t>
      </w:r>
      <w:r w:rsidR="00077B6F">
        <w:t>2</w:t>
      </w:r>
      <w:r>
        <w:t xml:space="preserve">% each. It is not possible to configure a fixed concurrency limit in such a scenario that guarantees stability AND reasonable system resource utilization since stability requires a concurrency limit of </w:t>
      </w:r>
      <w:r w:rsidR="00077B6F">
        <w:t>6</w:t>
      </w:r>
      <w:r>
        <w:t xml:space="preserve"> (</w:t>
      </w:r>
      <w:r w:rsidR="00077B6F">
        <w:t>5</w:t>
      </w:r>
      <w:r>
        <w:t xml:space="preserve"> queries using </w:t>
      </w:r>
      <w:r w:rsidR="00077B6F">
        <w:t>2</w:t>
      </w:r>
      <w:r>
        <w:t xml:space="preserve">% and 1 using </w:t>
      </w:r>
      <w:r w:rsidR="00077B6F">
        <w:t>9</w:t>
      </w:r>
      <w:r>
        <w:t xml:space="preserve">0%), where best case utilization would be 100% but worst case would be </w:t>
      </w:r>
      <w:r w:rsidR="00077B6F">
        <w:t>12</w:t>
      </w:r>
      <w:r>
        <w:t>% (</w:t>
      </w:r>
      <w:r w:rsidR="00077B6F">
        <w:t>if the large query completes execution ahead of the smaller ones</w:t>
      </w:r>
      <w:r>
        <w:t xml:space="preserve">). </w:t>
      </w:r>
      <w:r w:rsidR="00077B6F">
        <w:t xml:space="preserve"> A higher fixed concurrenc</w:t>
      </w:r>
      <w:r w:rsidR="00933091">
        <w:t>y limit</w:t>
      </w:r>
      <w:r w:rsidR="00077B6F">
        <w:t xml:space="preserve"> risks overcommitment of memory and failures. </w:t>
      </w:r>
      <w:r>
        <w:t xml:space="preserve">The same example with the adaptive workload manager would admit the query using </w:t>
      </w:r>
      <w:r w:rsidR="00077B6F">
        <w:t>9</w:t>
      </w:r>
      <w:r>
        <w:t xml:space="preserve">0% of the memory followed by </w:t>
      </w:r>
      <w:r w:rsidR="00077B6F">
        <w:t>5</w:t>
      </w:r>
      <w:r>
        <w:t xml:space="preserve"> more queries using </w:t>
      </w:r>
      <w:r w:rsidR="00077B6F">
        <w:t>2</w:t>
      </w:r>
      <w:r>
        <w:t xml:space="preserve">% each. If the </w:t>
      </w:r>
      <w:r w:rsidR="00077B6F">
        <w:t>90</w:t>
      </w:r>
      <w:r>
        <w:t xml:space="preserve">% query completes, the remaining </w:t>
      </w:r>
      <w:r w:rsidR="00077B6F">
        <w:t xml:space="preserve">45 </w:t>
      </w:r>
      <w:r>
        <w:t xml:space="preserve">queries using </w:t>
      </w:r>
      <w:r w:rsidR="00077B6F">
        <w:t>2</w:t>
      </w:r>
      <w:r>
        <w:t>%</w:t>
      </w:r>
      <w:r w:rsidR="00077B6F">
        <w:t xml:space="preserve"> will be admitted</w:t>
      </w:r>
      <w:r>
        <w:t xml:space="preserve"> since there are now resources available, resulting in a concurrency of 50 queries and corresponding utilization of </w:t>
      </w:r>
      <w:r w:rsidR="00077B6F">
        <w:t>100</w:t>
      </w:r>
      <w:r>
        <w:t>%</w:t>
      </w:r>
      <w:r w:rsidR="00077B6F">
        <w:t xml:space="preserve">. </w:t>
      </w:r>
    </w:p>
    <w:p w14:paraId="2E9714B5" w14:textId="77777777" w:rsidR="001F456D" w:rsidRDefault="001F456D">
      <w:r>
        <w:t>In addition to resource based admission, there are a few other important features that are built into the adaptive workload manager:</w:t>
      </w:r>
    </w:p>
    <w:p w14:paraId="75023007" w14:textId="4A008DE3" w:rsidR="001F456D" w:rsidRDefault="001F456D" w:rsidP="001F456D">
      <w:pPr>
        <w:pStyle w:val="ListParagraph"/>
        <w:numPr>
          <w:ilvl w:val="0"/>
          <w:numId w:val="9"/>
        </w:numPr>
      </w:pPr>
      <w:r>
        <w:t xml:space="preserve">Short query bypass – Very short queries generally have a negligible impact on resource utilization and queuing these queries can have a detrimental effect on performance (i.e. if queries are short enough, the serialization required to enter/exit queue can exceed query lifetime). By </w:t>
      </w:r>
      <w:r w:rsidR="00933091">
        <w:t>default,</w:t>
      </w:r>
      <w:r>
        <w:t xml:space="preserve"> queries with </w:t>
      </w:r>
      <w:commentRangeStart w:id="2"/>
      <w:commentRangeStart w:id="3"/>
      <w:r>
        <w:t>a</w:t>
      </w:r>
      <w:commentRangeEnd w:id="2"/>
      <w:r w:rsidR="00E20BC2">
        <w:rPr>
          <w:rStyle w:val="CommentReference"/>
        </w:rPr>
        <w:commentReference w:id="2"/>
      </w:r>
      <w:commentRangeEnd w:id="3"/>
      <w:r w:rsidR="0090121A">
        <w:rPr>
          <w:rStyle w:val="CommentReference"/>
        </w:rPr>
        <w:commentReference w:id="3"/>
      </w:r>
      <w:r w:rsidR="0090121A">
        <w:t>n</w:t>
      </w:r>
      <w:r>
        <w:t xml:space="preserve"> estimated </w:t>
      </w:r>
      <w:proofErr w:type="spellStart"/>
      <w:r>
        <w:t>timeron</w:t>
      </w:r>
      <w:proofErr w:type="spellEnd"/>
      <w:r>
        <w:t xml:space="preserve"> cost of &lt; 25000 or an estimated runtime of &lt; 1 second will bypass the adaptive workload manager, effectively running uncontrolled. This remains consistent with the traditional </w:t>
      </w:r>
      <w:r w:rsidR="00B82C16">
        <w:t xml:space="preserve">Db2 </w:t>
      </w:r>
      <w:r w:rsidR="00010F78">
        <w:t>workload manager</w:t>
      </w:r>
      <w:r>
        <w:t xml:space="preserve"> best practices where it was recommended that trivial queries </w:t>
      </w:r>
      <w:r w:rsidR="00010F78">
        <w:t xml:space="preserve">should </w:t>
      </w:r>
      <w:r>
        <w:t xml:space="preserve">enter the database without concurrency control. The one exception is that queries estimated to use &gt; 2% of the total </w:t>
      </w:r>
      <w:r>
        <w:lastRenderedPageBreak/>
        <w:t>sort memory (</w:t>
      </w:r>
      <w:proofErr w:type="spellStart"/>
      <w:r>
        <w:t>sheapthres_shr</w:t>
      </w:r>
      <w:proofErr w:type="spellEnd"/>
      <w:r>
        <w:t>) will not bypass, since a relatively small number of such queries could overwhelm database resources.</w:t>
      </w:r>
    </w:p>
    <w:p w14:paraId="6FF9794C" w14:textId="77777777" w:rsidR="001F456D" w:rsidRDefault="00EF6330" w:rsidP="001F456D">
      <w:pPr>
        <w:pStyle w:val="ListParagraph"/>
        <w:numPr>
          <w:ilvl w:val="0"/>
          <w:numId w:val="9"/>
        </w:numPr>
      </w:pPr>
      <w:r>
        <w:t xml:space="preserve">Intelligent job scheduling – </w:t>
      </w:r>
      <w:r w:rsidR="00DC0011">
        <w:t>Work is subdivided among different subclasses by estimated runtime where e</w:t>
      </w:r>
      <w:r>
        <w:t xml:space="preserve">ach subclass has </w:t>
      </w:r>
      <w:r w:rsidR="00933091">
        <w:t>a “</w:t>
      </w:r>
      <w:r w:rsidR="00DC0011">
        <w:t xml:space="preserve">soft </w:t>
      </w:r>
      <w:r>
        <w:t>entitlement” to a portion of the configured resources</w:t>
      </w:r>
      <w:r w:rsidR="00DC0011">
        <w:t>. This</w:t>
      </w:r>
      <w:r w:rsidR="00CE22B1">
        <w:t xml:space="preserve"> allows the adaptive workload manager to schedule work more intelligently by ensuring when there </w:t>
      </w:r>
      <w:r w:rsidR="00DC0011">
        <w:t>are</w:t>
      </w:r>
      <w:r w:rsidR="00CE22B1">
        <w:t xml:space="preserve"> concurrent </w:t>
      </w:r>
      <w:r w:rsidR="00DC0011">
        <w:t>queries</w:t>
      </w:r>
      <w:r w:rsidR="00CE22B1">
        <w:t xml:space="preserve"> of different sizes, some percentage of resources are always available for the shortest </w:t>
      </w:r>
      <w:r w:rsidR="00DC0011">
        <w:t>queries</w:t>
      </w:r>
      <w:r w:rsidR="00CE22B1">
        <w:t>. A good analogy would be lanes on a highway</w:t>
      </w:r>
      <w:r w:rsidR="00DC0011">
        <w:t xml:space="preserve"> where you want to make sure slow traffic stays in one lane and fast traffic in another so the fast traffic doesn’t get slowed down. By keeping the shortest queries in one “lane” and giving them a portion of resources, they do not get blocked by the larger work.</w:t>
      </w:r>
    </w:p>
    <w:p w14:paraId="50AF4315" w14:textId="77777777" w:rsidR="00E67DA6" w:rsidRDefault="004C6C38" w:rsidP="00F64374">
      <w:pPr>
        <w:pStyle w:val="ListParagraph"/>
        <w:numPr>
          <w:ilvl w:val="0"/>
          <w:numId w:val="9"/>
        </w:numPr>
      </w:pPr>
      <w:r>
        <w:t xml:space="preserve">Feedback mechanism – </w:t>
      </w:r>
      <w:r w:rsidR="00CE22B1">
        <w:t xml:space="preserve">There are a number of feedback mechanisms informing the decisions made by the adaptive workload manager. Resource usage is constantly monitored on all database partitions </w:t>
      </w:r>
      <w:r w:rsidR="00E05C26">
        <w:t>and fed back into admission decisions such that if over-admission has occurred (e.g. if resource usage estimates were low) the admission subsystem can put on the brakes and queue work until resources free up. Conversely if we see a pattern of under admission, incoming resource estimates can be adjusted/reduced to allow for more admission and better overall utilization. In addition, the actual memory used by queries which have previously been executed is maintained in a history and used in place of optimizer estimates when queries are re-executed to improve the accuracy of admission decisions.</w:t>
      </w:r>
    </w:p>
    <w:p w14:paraId="6EAD5AD0" w14:textId="77777777" w:rsidR="00EF6330" w:rsidRDefault="00E05C26">
      <w:r>
        <w:t xml:space="preserve">The following diagram provides a summary comparison of the traditional static, fixed limit concurrency control approach to </w:t>
      </w:r>
      <w:r w:rsidR="00B82C16">
        <w:t>the</w:t>
      </w:r>
      <w:r>
        <w:t xml:space="preserve"> new adaptive workload manager:</w:t>
      </w:r>
    </w:p>
    <w:p w14:paraId="0B81C3C5" w14:textId="77777777" w:rsidR="00EF6330" w:rsidRDefault="00EF6330">
      <w:r>
        <w:rPr>
          <w:noProof/>
          <w:lang w:val="en-US"/>
        </w:rPr>
        <w:drawing>
          <wp:inline distT="0" distB="0" distL="0" distR="0" wp14:anchorId="379C12FB" wp14:editId="01F71598">
            <wp:extent cx="6231890" cy="3072897"/>
            <wp:effectExtent l="0" t="0" r="0" b="0"/>
            <wp:docPr id="30744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4164" cy="3078949"/>
                    </a:xfrm>
                    <a:prstGeom prst="rect">
                      <a:avLst/>
                    </a:prstGeom>
                    <a:noFill/>
                  </pic:spPr>
                </pic:pic>
              </a:graphicData>
            </a:graphic>
          </wp:inline>
        </w:drawing>
      </w:r>
    </w:p>
    <w:p w14:paraId="0C4006C1" w14:textId="77777777" w:rsidR="00EF6330" w:rsidRDefault="00EF6330"/>
    <w:p w14:paraId="0F4FD7B5" w14:textId="77777777" w:rsidR="00EF6330" w:rsidRDefault="00EF6330" w:rsidP="00EF6330">
      <w:r>
        <w:t xml:space="preserve">The goals of the adaptive workload manager are: </w:t>
      </w:r>
    </w:p>
    <w:p w14:paraId="0512FA12" w14:textId="77777777" w:rsidR="00EF6330" w:rsidRDefault="00EF6330" w:rsidP="00EF6330">
      <w:pPr>
        <w:pStyle w:val="ListParagraph"/>
        <w:numPr>
          <w:ilvl w:val="0"/>
          <w:numId w:val="8"/>
        </w:numPr>
      </w:pPr>
      <w:r w:rsidRPr="00F62565">
        <w:lastRenderedPageBreak/>
        <w:t>Deliver true automatic workload management out of the box with zero tuning</w:t>
      </w:r>
      <w:r>
        <w:t>. Concurrency adjusts the workload that is currently executing to provide stability and optimal resource utilization</w:t>
      </w:r>
    </w:p>
    <w:p w14:paraId="44104AAC" w14:textId="77777777" w:rsidR="00EF6330" w:rsidRDefault="00EF6330" w:rsidP="00EF6330">
      <w:pPr>
        <w:pStyle w:val="ListParagraph"/>
        <w:numPr>
          <w:ilvl w:val="0"/>
          <w:numId w:val="8"/>
        </w:numPr>
      </w:pPr>
      <w:r w:rsidRPr="00F62565">
        <w:t>Removes need to configure</w:t>
      </w:r>
      <w:r w:rsidR="00B82C16">
        <w:t xml:space="preserve"> and</w:t>
      </w:r>
      <w:r w:rsidRPr="00F62565">
        <w:t xml:space="preserve"> tune fixed concurrency limits </w:t>
      </w:r>
    </w:p>
    <w:p w14:paraId="400D82EC" w14:textId="77777777" w:rsidR="00EF6330" w:rsidRDefault="00EF6330" w:rsidP="00EF6330">
      <w:pPr>
        <w:pStyle w:val="ListParagraph"/>
        <w:numPr>
          <w:ilvl w:val="0"/>
          <w:numId w:val="8"/>
        </w:numPr>
      </w:pPr>
      <w:r w:rsidRPr="00F62565">
        <w:t>Improved stability and performance</w:t>
      </w:r>
    </w:p>
    <w:p w14:paraId="61647ACA" w14:textId="77777777" w:rsidR="00EF6330" w:rsidRDefault="00EF6330" w:rsidP="00EF6330">
      <w:pPr>
        <w:pStyle w:val="ListParagraph"/>
        <w:numPr>
          <w:ilvl w:val="0"/>
          <w:numId w:val="8"/>
        </w:numPr>
      </w:pPr>
      <w:r w:rsidRPr="00F62565">
        <w:t>Enables much simpler and more powerful</w:t>
      </w:r>
      <w:r>
        <w:t xml:space="preserve"> user admission controls </w:t>
      </w:r>
      <w:r w:rsidR="0014138C">
        <w:t>(to be covered in a future blog post)</w:t>
      </w:r>
    </w:p>
    <w:p w14:paraId="66C7762A" w14:textId="77777777" w:rsidR="00EF6330" w:rsidRDefault="00EF6330">
      <w:r>
        <w:t xml:space="preserve">If we revisit the requirements for a workload management system, we can see that just enabling the adaptive workload manager satisfies the first requirement of providing system stability and responsiveness. This replaces the </w:t>
      </w:r>
      <w:r w:rsidR="00010F78">
        <w:t xml:space="preserve">older </w:t>
      </w:r>
      <w:r>
        <w:t xml:space="preserve">manual process of subdividing work by cost, defining fixed concurrency limits and monitoring/re-iterating the process as workloads change. </w:t>
      </w:r>
    </w:p>
    <w:p w14:paraId="0D0D20D9" w14:textId="77777777" w:rsidR="00DC0011" w:rsidRDefault="00DC0011">
      <w:r>
        <w:t xml:space="preserve">It is worth noting that the adaptive workload manager complements rather than replaces traditional </w:t>
      </w:r>
      <w:r w:rsidR="00B82C16">
        <w:t xml:space="preserve">Db2 </w:t>
      </w:r>
      <w:r w:rsidR="00010F78">
        <w:t>workload manager</w:t>
      </w:r>
      <w:r>
        <w:t xml:space="preserve"> capabilities. When the adaptive workload manager is used you can still make use of existing </w:t>
      </w:r>
      <w:r w:rsidR="00B82C16">
        <w:t xml:space="preserve">Db2 </w:t>
      </w:r>
      <w:r w:rsidR="00010F78">
        <w:t>workload manager</w:t>
      </w:r>
      <w:r>
        <w:t xml:space="preserve"> capabilities including workloads, service classes, thresholds and work action sets. The adaptive workload manager simply adds </w:t>
      </w:r>
      <w:r w:rsidR="00B82C16">
        <w:t>resource-based</w:t>
      </w:r>
      <w:r>
        <w:t xml:space="preserve"> concurrency control into this mix.</w:t>
      </w:r>
    </w:p>
    <w:p w14:paraId="4BB1D469" w14:textId="77777777" w:rsidR="00B5510A" w:rsidRPr="00D40323" w:rsidRDefault="00B5510A">
      <w:pPr>
        <w:rPr>
          <w:b/>
          <w:bCs/>
        </w:rPr>
      </w:pPr>
      <w:r w:rsidRPr="00D40323">
        <w:rPr>
          <w:b/>
          <w:bCs/>
        </w:rPr>
        <w:t>Enabling the Adaptive Workload Manager</w:t>
      </w:r>
    </w:p>
    <w:p w14:paraId="002EA71A" w14:textId="77777777" w:rsidR="005F1A66" w:rsidRDefault="00DC0011" w:rsidP="00DC0011">
      <w:r>
        <w:t>The adaptive workload manager is enabled by default on the following offerings:</w:t>
      </w:r>
      <w:r>
        <w:br/>
        <w:t>* Db2 Warehouse on Cloud</w:t>
      </w:r>
      <w:r>
        <w:br/>
        <w:t>* Db2 Warehouse</w:t>
      </w:r>
      <w:r>
        <w:br/>
        <w:t>* Db2 On-Premise starting in v12.1.0 for newly created databases using either columnar tables or the database partitioning feature. Existing databases must “opt-in”</w:t>
      </w:r>
      <w:r w:rsidR="003E5C59">
        <w:t>.</w:t>
      </w:r>
    </w:p>
    <w:p w14:paraId="18CD3397" w14:textId="77777777" w:rsidR="00DC0011" w:rsidRDefault="00DC0011" w:rsidP="00DC0011">
      <w:r>
        <w:t>To check if the adaptive workload manager is enabled, examine the WLM_ADMISSION_CTRL database configuration parameter; a value of YES means the adaptive workload manager is enabled.</w:t>
      </w:r>
    </w:p>
    <w:p w14:paraId="1340E29B" w14:textId="77777777" w:rsidR="00D044F3" w:rsidRPr="00B82C16" w:rsidRDefault="00DC0011">
      <w:r>
        <w:t xml:space="preserve">If the adaptive workload manager is not enabled, a simple one-time migration process must be followed to create the default </w:t>
      </w:r>
      <w:r w:rsidR="00B82C16">
        <w:t xml:space="preserve">Db2 </w:t>
      </w:r>
      <w:r w:rsidR="00010F78">
        <w:t>workload manager</w:t>
      </w:r>
      <w:r>
        <w:t xml:space="preserve"> catalog objects that the adaptive workload manager depends upon. </w:t>
      </w:r>
      <w:r w:rsidR="00D044F3">
        <w:t xml:space="preserve">Migrate by invoking the WLM_ENABLE_ADMISSION_CTRL stored procedure and then re-activating the database. After migration is completed admission control can be toggled on/off by updating the WLM_ADMISSION_CTRL </w:t>
      </w:r>
      <w:r w:rsidR="00010F78">
        <w:t xml:space="preserve">database </w:t>
      </w:r>
      <w:r w:rsidR="00D044F3">
        <w:t>configuration parameter.</w:t>
      </w:r>
    </w:p>
    <w:p w14:paraId="3B41FF60" w14:textId="77777777" w:rsidR="00CE22B1" w:rsidRPr="00DC0011" w:rsidRDefault="00DC0011">
      <w:pPr>
        <w:rPr>
          <w:rFonts w:eastAsia="Segoe UI Emoji" w:cs="Segoe UI Emoji"/>
          <w:b/>
          <w:bCs/>
        </w:rPr>
      </w:pPr>
      <w:r w:rsidRPr="00DC0011">
        <w:rPr>
          <w:rFonts w:eastAsia="Segoe UI Emoji" w:cs="Segoe UI Emoji"/>
          <w:b/>
          <w:bCs/>
        </w:rPr>
        <w:t>Frequently Asked Questions</w:t>
      </w:r>
    </w:p>
    <w:p w14:paraId="6DEED235" w14:textId="77777777" w:rsidR="00224989" w:rsidRDefault="0075454D" w:rsidP="006C5B5F">
      <w:pPr>
        <w:rPr>
          <w:rFonts w:eastAsia="Segoe UI Emoji" w:cs="Segoe UI Emoji"/>
        </w:rPr>
      </w:pPr>
      <w:r>
        <w:rPr>
          <w:rFonts w:eastAsia="Segoe UI Emoji" w:cs="Segoe UI Emoji"/>
        </w:rPr>
        <w:t xml:space="preserve">1) I have an important user or application; can I configure the adaptive workload manager so that queries from this user/application bypass and never queue? </w:t>
      </w:r>
      <w:r>
        <w:rPr>
          <w:rFonts w:eastAsia="Segoe UI Emoji" w:cs="Segoe UI Emoji"/>
        </w:rPr>
        <w:br/>
      </w:r>
      <w:r>
        <w:rPr>
          <w:rFonts w:eastAsia="Segoe UI Emoji" w:cs="Segoe UI Emoji"/>
        </w:rPr>
        <w:br/>
        <w:t xml:space="preserve">No. The only way to maintain system stability is to ensure all non-trivial queries are managed. If an application or user were to </w:t>
      </w:r>
      <w:r w:rsidR="00377960">
        <w:rPr>
          <w:rFonts w:eastAsia="Segoe UI Emoji" w:cs="Segoe UI Emoji"/>
        </w:rPr>
        <w:t xml:space="preserve">unconditionally </w:t>
      </w:r>
      <w:r>
        <w:rPr>
          <w:rFonts w:eastAsia="Segoe UI Emoji" w:cs="Segoe UI Emoji"/>
        </w:rPr>
        <w:t>bypass the adaptive workload manager, large queries from this application or user could overwhelm system resources leading to instability.</w:t>
      </w:r>
      <w:r w:rsidR="00D636A0">
        <w:rPr>
          <w:rFonts w:eastAsia="Segoe UI Emoji" w:cs="Segoe UI Emoji"/>
        </w:rPr>
        <w:t xml:space="preserve"> The notion of “never-queue” is inherently incompatible with stability</w:t>
      </w:r>
      <w:r w:rsidR="00377960">
        <w:rPr>
          <w:rFonts w:eastAsia="Segoe UI Emoji" w:cs="Segoe UI Emoji"/>
        </w:rPr>
        <w:t xml:space="preserve">. </w:t>
      </w:r>
      <w:r w:rsidR="00D636A0">
        <w:rPr>
          <w:rFonts w:eastAsia="Segoe UI Emoji" w:cs="Segoe UI Emoji"/>
        </w:rPr>
        <w:t>Furthermore,</w:t>
      </w:r>
      <w:r>
        <w:rPr>
          <w:rFonts w:eastAsia="Segoe UI Emoji" w:cs="Segoe UI Emoji"/>
        </w:rPr>
        <w:t xml:space="preserve"> unrestricted resource utilization from the application or user could starve out other work. Future blogs will examine customization of the adaptive workload manager </w:t>
      </w:r>
      <w:r w:rsidR="00377960">
        <w:rPr>
          <w:rFonts w:eastAsia="Segoe UI Emoji" w:cs="Segoe UI Emoji"/>
        </w:rPr>
        <w:t>to</w:t>
      </w:r>
      <w:r>
        <w:rPr>
          <w:rFonts w:eastAsia="Segoe UI Emoji" w:cs="Segoe UI Emoji"/>
        </w:rPr>
        <w:t xml:space="preserve"> specifically allocate resources to more </w:t>
      </w:r>
      <w:r>
        <w:rPr>
          <w:rFonts w:eastAsia="Segoe UI Emoji" w:cs="Segoe UI Emoji"/>
        </w:rPr>
        <w:lastRenderedPageBreak/>
        <w:t xml:space="preserve">important work to minimize queuing.  </w:t>
      </w:r>
      <w:r>
        <w:rPr>
          <w:rFonts w:eastAsia="Segoe UI Emoji" w:cs="Segoe UI Emoji"/>
        </w:rPr>
        <w:br/>
      </w:r>
      <w:r>
        <w:rPr>
          <w:rFonts w:eastAsia="Segoe UI Emoji" w:cs="Segoe UI Emoji"/>
        </w:rPr>
        <w:br/>
        <w:t xml:space="preserve">2) Does the adaptive workload manager control runtime resource usage? </w:t>
      </w:r>
      <w:r>
        <w:rPr>
          <w:rFonts w:eastAsia="Segoe UI Emoji" w:cs="Segoe UI Emoji"/>
        </w:rPr>
        <w:br/>
      </w:r>
      <w:r>
        <w:rPr>
          <w:rFonts w:eastAsia="Segoe UI Emoji" w:cs="Segoe UI Emoji"/>
        </w:rPr>
        <w:br/>
      </w:r>
      <w:r w:rsidR="006C5B5F">
        <w:rPr>
          <w:rFonts w:eastAsia="Segoe UI Emoji" w:cs="Segoe UI Emoji"/>
        </w:rPr>
        <w:t>No. T</w:t>
      </w:r>
      <w:r>
        <w:rPr>
          <w:rFonts w:eastAsia="Segoe UI Emoji" w:cs="Segoe UI Emoji"/>
        </w:rPr>
        <w:t xml:space="preserve">he adaptive workload manager works by controlling the admission of queries (i.e. admit based on </w:t>
      </w:r>
      <w:r w:rsidR="00377960">
        <w:rPr>
          <w:rFonts w:eastAsia="Segoe UI Emoji" w:cs="Segoe UI Emoji"/>
        </w:rPr>
        <w:t xml:space="preserve">estimates of </w:t>
      </w:r>
      <w:r>
        <w:rPr>
          <w:rFonts w:eastAsia="Segoe UI Emoji" w:cs="Segoe UI Emoji"/>
        </w:rPr>
        <w:t xml:space="preserve">resources required and queue work if there are no resources available). </w:t>
      </w:r>
      <w:r w:rsidR="00377960">
        <w:rPr>
          <w:rFonts w:eastAsia="Segoe UI Emoji" w:cs="Segoe UI Emoji"/>
        </w:rPr>
        <w:t>Once a query is executing the adaptive workload manager has no direct control over the resources used.</w:t>
      </w:r>
      <w:r w:rsidR="00377960">
        <w:rPr>
          <w:rFonts w:eastAsia="Segoe UI Emoji" w:cs="Segoe UI Emoji"/>
        </w:rPr>
        <w:br/>
      </w:r>
    </w:p>
    <w:p w14:paraId="7E03207B" w14:textId="77777777" w:rsidR="006C5B5F" w:rsidRDefault="006C5B5F" w:rsidP="006C5B5F">
      <w:pPr>
        <w:rPr>
          <w:rFonts w:eastAsia="Segoe UI Emoji" w:cs="Segoe UI Emoji"/>
        </w:rPr>
      </w:pPr>
      <w:r>
        <w:rPr>
          <w:rFonts w:eastAsia="Segoe UI Emoji" w:cs="Segoe UI Emoji"/>
        </w:rPr>
        <w:t xml:space="preserve">3) Is the adaptive workload manager suitable for all workload types? </w:t>
      </w:r>
    </w:p>
    <w:p w14:paraId="5901F7CF" w14:textId="77777777" w:rsidR="006C5B5F" w:rsidRDefault="006C5B5F" w:rsidP="006C5B5F">
      <w:pPr>
        <w:rPr>
          <w:rFonts w:eastAsia="Segoe UI Emoji" w:cs="Segoe UI Emoji"/>
        </w:rPr>
      </w:pPr>
      <w:r>
        <w:rPr>
          <w:rFonts w:eastAsia="Segoe UI Emoji" w:cs="Segoe UI Emoji"/>
        </w:rPr>
        <w:t xml:space="preserve">No. The adaptive workload manager is generally not suitable for pure OLTP type workloads, for example those commonly found on </w:t>
      </w:r>
      <w:r w:rsidR="00B82C16">
        <w:rPr>
          <w:rFonts w:eastAsia="Segoe UI Emoji" w:cs="Segoe UI Emoji"/>
        </w:rPr>
        <w:t xml:space="preserve">databases using the </w:t>
      </w:r>
      <w:r>
        <w:rPr>
          <w:rFonts w:eastAsia="Segoe UI Emoji" w:cs="Segoe UI Emoji"/>
        </w:rPr>
        <w:t xml:space="preserve">Db2 </w:t>
      </w:r>
      <w:proofErr w:type="spellStart"/>
      <w:r>
        <w:rPr>
          <w:rFonts w:eastAsia="Segoe UI Emoji" w:cs="Segoe UI Emoji"/>
        </w:rPr>
        <w:t>pureScale</w:t>
      </w:r>
      <w:proofErr w:type="spellEnd"/>
      <w:r w:rsidR="00B82C16">
        <w:rPr>
          <w:rFonts w:eastAsia="Segoe UI Emoji" w:cs="Segoe UI Emoji"/>
        </w:rPr>
        <w:t xml:space="preserve"> feature</w:t>
      </w:r>
      <w:r>
        <w:rPr>
          <w:rFonts w:eastAsia="Segoe UI Emoji" w:cs="Segoe UI Emoji"/>
        </w:rPr>
        <w:t xml:space="preserve">. For </w:t>
      </w:r>
      <w:r w:rsidR="00377960">
        <w:rPr>
          <w:rFonts w:eastAsia="Segoe UI Emoji" w:cs="Segoe UI Emoji"/>
        </w:rPr>
        <w:t xml:space="preserve">pure </w:t>
      </w:r>
      <w:r>
        <w:rPr>
          <w:rFonts w:eastAsia="Segoe UI Emoji" w:cs="Segoe UI Emoji"/>
        </w:rPr>
        <w:t xml:space="preserve">OLTP type workloads query-based concurrency control (either fixed limit or resource based) </w:t>
      </w:r>
      <w:r w:rsidR="00377960">
        <w:rPr>
          <w:rFonts w:eastAsia="Segoe UI Emoji" w:cs="Segoe UI Emoji"/>
        </w:rPr>
        <w:t xml:space="preserve">can lead to performance degradations if queuing occurs. </w:t>
      </w:r>
      <w:r>
        <w:rPr>
          <w:rFonts w:eastAsia="Segoe UI Emoji" w:cs="Segoe UI Emoji"/>
        </w:rPr>
        <w:t xml:space="preserve">For </w:t>
      </w:r>
      <w:r w:rsidR="00377960">
        <w:rPr>
          <w:rFonts w:eastAsia="Segoe UI Emoji" w:cs="Segoe UI Emoji"/>
        </w:rPr>
        <w:t>databases running only an OLTP type workload</w:t>
      </w:r>
      <w:r>
        <w:rPr>
          <w:rFonts w:eastAsia="Segoe UI Emoji" w:cs="Segoe UI Emoji"/>
        </w:rPr>
        <w:t xml:space="preserve"> it is recommended to examine other workload management strategies including CPU controls and connection level pooling.</w:t>
      </w:r>
      <w:r w:rsidR="00377960">
        <w:rPr>
          <w:rFonts w:eastAsia="Segoe UI Emoji" w:cs="Segoe UI Emoji"/>
        </w:rPr>
        <w:t xml:space="preserve"> For databases that are a mix of OLTP and Analytic workloads, the adaptive workload manager is still suitable, where the OLTP portion of the workload would bypass the adaptive workload manager.</w:t>
      </w:r>
    </w:p>
    <w:p w14:paraId="3B8C940B" w14:textId="77777777" w:rsidR="002B76D9" w:rsidRPr="00D636A0" w:rsidRDefault="002B76D9">
      <w:pPr>
        <w:rPr>
          <w:rFonts w:eastAsia="Segoe UI Emoji" w:cs="Segoe UI Emoji"/>
          <w:b/>
          <w:bCs/>
        </w:rPr>
      </w:pPr>
      <w:r w:rsidRPr="00D636A0">
        <w:rPr>
          <w:rFonts w:eastAsia="Segoe UI Emoji" w:cs="Segoe UI Emoji"/>
          <w:b/>
          <w:bCs/>
        </w:rPr>
        <w:t>Conclusion</w:t>
      </w:r>
    </w:p>
    <w:p w14:paraId="1B184DA7" w14:textId="77777777" w:rsidR="00F94529" w:rsidRPr="00D636A0" w:rsidRDefault="00D636A0">
      <w:pPr>
        <w:rPr>
          <w:rFonts w:eastAsia="Segoe UI Emoji" w:cs="Segoe UI Emoji"/>
        </w:rPr>
      </w:pPr>
      <w:r>
        <w:rPr>
          <w:rFonts w:eastAsia="Segoe UI Emoji" w:cs="Segoe UI Emoji"/>
        </w:rPr>
        <w:t xml:space="preserve">In this blog we have examined the motivation for the adaptive workload manager and how this new technology is able to provide stability out of the box, achieving one of the key goals for database workload management. </w:t>
      </w:r>
      <w:r w:rsidR="002B76D9" w:rsidRPr="002D7FBC">
        <w:rPr>
          <w:rFonts w:eastAsia="Segoe UI Emoji" w:cs="Segoe UI Emoji"/>
        </w:rPr>
        <w:t xml:space="preserve">Upcoming blogs will discuss a range of topics including the </w:t>
      </w:r>
      <w:r>
        <w:rPr>
          <w:rFonts w:eastAsia="Segoe UI Emoji" w:cs="Segoe UI Emoji"/>
        </w:rPr>
        <w:t xml:space="preserve">resource prioritization and isolation using the simple user model enabled by the adaptive workload manager, monitoring resource usage and queuing, dealing with queries which have large resource requirements and handling queries with poor memory estimates. </w:t>
      </w:r>
    </w:p>
    <w:p w14:paraId="0E67C97A" w14:textId="77777777" w:rsidR="00C05151" w:rsidRDefault="00C05151" w:rsidP="00C05151"/>
    <w:p w14:paraId="3EA8FD93" w14:textId="77777777" w:rsidR="00C05151" w:rsidRDefault="00C05151" w:rsidP="00C05151"/>
    <w:p w14:paraId="7414C957" w14:textId="77777777" w:rsidR="00586B1D" w:rsidRDefault="00586B1D" w:rsidP="00586B1D"/>
    <w:p w14:paraId="5C7CFFBF" w14:textId="77777777" w:rsidR="00586B1D" w:rsidRDefault="00586B1D" w:rsidP="00586B1D"/>
    <w:p w14:paraId="426C2704" w14:textId="77777777" w:rsidR="00FF1F53" w:rsidRDefault="00FF1F53" w:rsidP="00FF1F53"/>
    <w:p w14:paraId="4A219C1E" w14:textId="77777777" w:rsidR="00FF1F53" w:rsidRDefault="00FF1F53" w:rsidP="00FF1F53"/>
    <w:p w14:paraId="066F18AC" w14:textId="77777777" w:rsidR="00FF1F53" w:rsidRDefault="00FF1F53"/>
    <w:p w14:paraId="6F1235EE" w14:textId="77777777" w:rsidR="00681BD3" w:rsidRDefault="00681BD3"/>
    <w:p w14:paraId="28ABD530" w14:textId="77777777" w:rsidR="00681BD3" w:rsidRDefault="00681BD3"/>
    <w:sectPr w:rsidR="00681BD3" w:rsidSect="005713A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ddy" w:date="2025-04-13T17:26:00Z" w:initials="e">
    <w:p w14:paraId="477E407E" w14:textId="77777777" w:rsidR="004C759A" w:rsidRDefault="004C759A">
      <w:pPr>
        <w:pStyle w:val="CommentText"/>
      </w:pPr>
      <w:r>
        <w:rPr>
          <w:rStyle w:val="CommentReference"/>
        </w:rPr>
        <w:annotationRef/>
      </w:r>
      <w:r>
        <w:t>describe + s</w:t>
      </w:r>
    </w:p>
  </w:comment>
  <w:comment w:id="1" w:author="Scott Walkty" w:date="2025-04-16T11:33:00Z" w:initials="SW">
    <w:p w14:paraId="7DAE9E6F" w14:textId="77777777" w:rsidR="0090121A" w:rsidRDefault="0090121A" w:rsidP="0090121A">
      <w:pPr>
        <w:pStyle w:val="CommentText"/>
      </w:pPr>
      <w:r>
        <w:rPr>
          <w:rStyle w:val="CommentReference"/>
        </w:rPr>
        <w:annotationRef/>
      </w:r>
      <w:r>
        <w:t>fixed</w:t>
      </w:r>
    </w:p>
  </w:comment>
  <w:comment w:id="2" w:author="eddy" w:date="2025-04-13T17:35:00Z" w:initials="e">
    <w:p w14:paraId="517CF372" w14:textId="103EF50A" w:rsidR="00E20BC2" w:rsidRDefault="00E20BC2">
      <w:pPr>
        <w:pStyle w:val="CommentText"/>
      </w:pPr>
      <w:r>
        <w:rPr>
          <w:rStyle w:val="CommentReference"/>
        </w:rPr>
        <w:annotationRef/>
      </w:r>
      <w:r>
        <w:t>a+n estimated …</w:t>
      </w:r>
    </w:p>
  </w:comment>
  <w:comment w:id="3" w:author="Scott Walkty" w:date="2025-04-16T11:33:00Z" w:initials="SW">
    <w:p w14:paraId="125010A3" w14:textId="77777777" w:rsidR="0090121A" w:rsidRDefault="0090121A" w:rsidP="0090121A">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7E407E" w15:done="0"/>
  <w15:commentEx w15:paraId="7DAE9E6F" w15:paraIdParent="477E407E" w15:done="0"/>
  <w15:commentEx w15:paraId="517CF372" w15:done="0"/>
  <w15:commentEx w15:paraId="125010A3" w15:paraIdParent="517CF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D5604D" w16cex:dateUtc="2025-04-16T15:33:00Z"/>
  <w16cex:commentExtensible w16cex:durableId="32C47989" w16cex:dateUtc="2025-04-16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7E407E" w16cid:durableId="2CAEFB50"/>
  <w16cid:commentId w16cid:paraId="7DAE9E6F" w16cid:durableId="3BD5604D"/>
  <w16cid:commentId w16cid:paraId="517CF372" w16cid:durableId="4FEBE54F"/>
  <w16cid:commentId w16cid:paraId="125010A3" w16cid:durableId="32C479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5175"/>
    <w:multiLevelType w:val="hybridMultilevel"/>
    <w:tmpl w:val="5FC204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0C6D6B"/>
    <w:multiLevelType w:val="hybridMultilevel"/>
    <w:tmpl w:val="CE0C1C5E"/>
    <w:lvl w:ilvl="0" w:tplc="AD46CC9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7B4BCE"/>
    <w:multiLevelType w:val="hybridMultilevel"/>
    <w:tmpl w:val="E384EB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4C7162"/>
    <w:multiLevelType w:val="hybridMultilevel"/>
    <w:tmpl w:val="842CEB68"/>
    <w:lvl w:ilvl="0" w:tplc="AD46CC9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E8401A"/>
    <w:multiLevelType w:val="hybridMultilevel"/>
    <w:tmpl w:val="EE9A4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173315"/>
    <w:multiLevelType w:val="hybridMultilevel"/>
    <w:tmpl w:val="E270784E"/>
    <w:lvl w:ilvl="0" w:tplc="AD46CC9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4F5BE6"/>
    <w:multiLevelType w:val="hybridMultilevel"/>
    <w:tmpl w:val="A1327F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DC0C5D"/>
    <w:multiLevelType w:val="hybridMultilevel"/>
    <w:tmpl w:val="ECB69FB4"/>
    <w:lvl w:ilvl="0" w:tplc="C1102096">
      <w:numFmt w:val="bullet"/>
      <w:lvlText w:val="-"/>
      <w:lvlJc w:val="left"/>
      <w:pPr>
        <w:ind w:left="720" w:hanging="360"/>
      </w:pPr>
      <w:rPr>
        <w:rFonts w:ascii="Aptos" w:eastAsia="Segoe UI Emoji" w:hAnsi="Aptos"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3F3CF4"/>
    <w:multiLevelType w:val="hybridMultilevel"/>
    <w:tmpl w:val="5A84E45A"/>
    <w:lvl w:ilvl="0" w:tplc="C1102096">
      <w:numFmt w:val="bullet"/>
      <w:lvlText w:val="-"/>
      <w:lvlJc w:val="left"/>
      <w:pPr>
        <w:ind w:left="720" w:hanging="360"/>
      </w:pPr>
      <w:rPr>
        <w:rFonts w:ascii="Aptos" w:eastAsia="Segoe UI Emoji" w:hAnsi="Aptos"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164EC9"/>
    <w:multiLevelType w:val="hybridMultilevel"/>
    <w:tmpl w:val="79CE53F0"/>
    <w:lvl w:ilvl="0" w:tplc="C1102096">
      <w:numFmt w:val="bullet"/>
      <w:lvlText w:val="-"/>
      <w:lvlJc w:val="left"/>
      <w:pPr>
        <w:ind w:left="720" w:hanging="360"/>
      </w:pPr>
      <w:rPr>
        <w:rFonts w:ascii="Aptos" w:eastAsia="Segoe UI Emoji" w:hAnsi="Aptos"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6E7BAD"/>
    <w:multiLevelType w:val="hybridMultilevel"/>
    <w:tmpl w:val="BE80C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7A768B"/>
    <w:multiLevelType w:val="hybridMultilevel"/>
    <w:tmpl w:val="F9909A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471D98"/>
    <w:multiLevelType w:val="hybridMultilevel"/>
    <w:tmpl w:val="ECE225C6"/>
    <w:lvl w:ilvl="0" w:tplc="AD46CC9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674DBA"/>
    <w:multiLevelType w:val="hybridMultilevel"/>
    <w:tmpl w:val="5AA4A736"/>
    <w:lvl w:ilvl="0" w:tplc="AD46CC9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07140326">
    <w:abstractNumId w:val="2"/>
  </w:num>
  <w:num w:numId="2" w16cid:durableId="235288003">
    <w:abstractNumId w:val="4"/>
  </w:num>
  <w:num w:numId="3" w16cid:durableId="2095083959">
    <w:abstractNumId w:val="6"/>
  </w:num>
  <w:num w:numId="4" w16cid:durableId="507983363">
    <w:abstractNumId w:val="3"/>
  </w:num>
  <w:num w:numId="5" w16cid:durableId="1249313711">
    <w:abstractNumId w:val="12"/>
  </w:num>
  <w:num w:numId="6" w16cid:durableId="869295862">
    <w:abstractNumId w:val="5"/>
  </w:num>
  <w:num w:numId="7" w16cid:durableId="1577976280">
    <w:abstractNumId w:val="13"/>
  </w:num>
  <w:num w:numId="8" w16cid:durableId="130825936">
    <w:abstractNumId w:val="1"/>
  </w:num>
  <w:num w:numId="9" w16cid:durableId="528297594">
    <w:abstractNumId w:val="11"/>
  </w:num>
  <w:num w:numId="10" w16cid:durableId="1654677752">
    <w:abstractNumId w:val="8"/>
  </w:num>
  <w:num w:numId="11" w16cid:durableId="1614554283">
    <w:abstractNumId w:val="7"/>
  </w:num>
  <w:num w:numId="12" w16cid:durableId="1178038913">
    <w:abstractNumId w:val="9"/>
  </w:num>
  <w:num w:numId="13" w16cid:durableId="635643820">
    <w:abstractNumId w:val="10"/>
  </w:num>
  <w:num w:numId="14" w16cid:durableId="1203639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ddy">
    <w15:presenceInfo w15:providerId="None" w15:userId="eddy"/>
  </w15:person>
  <w15:person w15:author="Scott Walkty">
    <w15:presenceInfo w15:providerId="AD" w15:userId="S::swalkty@ca.ibm.com::4056b208-7a0b-4241-91bb-daaa42b3d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5C36"/>
    <w:rsid w:val="00010F78"/>
    <w:rsid w:val="00011E8C"/>
    <w:rsid w:val="00037068"/>
    <w:rsid w:val="0006444C"/>
    <w:rsid w:val="00065912"/>
    <w:rsid w:val="00077B6F"/>
    <w:rsid w:val="000B0BE0"/>
    <w:rsid w:val="000B1FF4"/>
    <w:rsid w:val="000F7F28"/>
    <w:rsid w:val="00116CE1"/>
    <w:rsid w:val="0014138C"/>
    <w:rsid w:val="00155174"/>
    <w:rsid w:val="00155C36"/>
    <w:rsid w:val="001F456D"/>
    <w:rsid w:val="002125BC"/>
    <w:rsid w:val="00224989"/>
    <w:rsid w:val="002761D6"/>
    <w:rsid w:val="002B76D9"/>
    <w:rsid w:val="002D7FBC"/>
    <w:rsid w:val="00377960"/>
    <w:rsid w:val="00390995"/>
    <w:rsid w:val="003E5C59"/>
    <w:rsid w:val="004C6C38"/>
    <w:rsid w:val="004C759A"/>
    <w:rsid w:val="004E4910"/>
    <w:rsid w:val="00502F09"/>
    <w:rsid w:val="0053430B"/>
    <w:rsid w:val="0056402A"/>
    <w:rsid w:val="005713A8"/>
    <w:rsid w:val="00586B1D"/>
    <w:rsid w:val="005C5B87"/>
    <w:rsid w:val="005F1A66"/>
    <w:rsid w:val="00681BD3"/>
    <w:rsid w:val="00682213"/>
    <w:rsid w:val="006C5B5F"/>
    <w:rsid w:val="0070638C"/>
    <w:rsid w:val="00733FAD"/>
    <w:rsid w:val="007518A2"/>
    <w:rsid w:val="0075454D"/>
    <w:rsid w:val="0075552C"/>
    <w:rsid w:val="007677BE"/>
    <w:rsid w:val="007F72E1"/>
    <w:rsid w:val="008347C1"/>
    <w:rsid w:val="00842851"/>
    <w:rsid w:val="00894DC3"/>
    <w:rsid w:val="008A1D2B"/>
    <w:rsid w:val="008E78B6"/>
    <w:rsid w:val="0090121A"/>
    <w:rsid w:val="00933091"/>
    <w:rsid w:val="00944D96"/>
    <w:rsid w:val="009B31B5"/>
    <w:rsid w:val="009C2354"/>
    <w:rsid w:val="009E0D59"/>
    <w:rsid w:val="009F79AD"/>
    <w:rsid w:val="00A16817"/>
    <w:rsid w:val="00A20025"/>
    <w:rsid w:val="00AC5355"/>
    <w:rsid w:val="00AD1836"/>
    <w:rsid w:val="00B40175"/>
    <w:rsid w:val="00B43332"/>
    <w:rsid w:val="00B5510A"/>
    <w:rsid w:val="00B82C16"/>
    <w:rsid w:val="00B860B2"/>
    <w:rsid w:val="00C05151"/>
    <w:rsid w:val="00C31114"/>
    <w:rsid w:val="00C57826"/>
    <w:rsid w:val="00C616B6"/>
    <w:rsid w:val="00C8464F"/>
    <w:rsid w:val="00C85F33"/>
    <w:rsid w:val="00CC1EE8"/>
    <w:rsid w:val="00CE22B1"/>
    <w:rsid w:val="00D044F3"/>
    <w:rsid w:val="00D27A35"/>
    <w:rsid w:val="00D357B5"/>
    <w:rsid w:val="00D40323"/>
    <w:rsid w:val="00D636A0"/>
    <w:rsid w:val="00D93DBF"/>
    <w:rsid w:val="00DA79EA"/>
    <w:rsid w:val="00DC0011"/>
    <w:rsid w:val="00DC5FDE"/>
    <w:rsid w:val="00E05C26"/>
    <w:rsid w:val="00E135D2"/>
    <w:rsid w:val="00E20BC2"/>
    <w:rsid w:val="00E412FA"/>
    <w:rsid w:val="00E67DA6"/>
    <w:rsid w:val="00E71436"/>
    <w:rsid w:val="00E73571"/>
    <w:rsid w:val="00EC0235"/>
    <w:rsid w:val="00EC5947"/>
    <w:rsid w:val="00EE3184"/>
    <w:rsid w:val="00EF6330"/>
    <w:rsid w:val="00F62565"/>
    <w:rsid w:val="00F64374"/>
    <w:rsid w:val="00F94529"/>
    <w:rsid w:val="00FF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A790"/>
  <w15:docId w15:val="{D1A67E67-F3EF-4FDF-B3F1-746AC83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A8"/>
  </w:style>
  <w:style w:type="paragraph" w:styleId="Heading1">
    <w:name w:val="heading 1"/>
    <w:basedOn w:val="Normal"/>
    <w:next w:val="Normal"/>
    <w:link w:val="Heading1Char"/>
    <w:uiPriority w:val="9"/>
    <w:qFormat/>
    <w:rsid w:val="00155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C36"/>
    <w:rPr>
      <w:rFonts w:eastAsiaTheme="majorEastAsia" w:cstheme="majorBidi"/>
      <w:color w:val="272727" w:themeColor="text1" w:themeTint="D8"/>
    </w:rPr>
  </w:style>
  <w:style w:type="paragraph" w:styleId="Title">
    <w:name w:val="Title"/>
    <w:basedOn w:val="Normal"/>
    <w:next w:val="Normal"/>
    <w:link w:val="TitleChar"/>
    <w:uiPriority w:val="10"/>
    <w:qFormat/>
    <w:rsid w:val="00155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C36"/>
    <w:pPr>
      <w:spacing w:before="160"/>
      <w:jc w:val="center"/>
    </w:pPr>
    <w:rPr>
      <w:i/>
      <w:iCs/>
      <w:color w:val="404040" w:themeColor="text1" w:themeTint="BF"/>
    </w:rPr>
  </w:style>
  <w:style w:type="character" w:customStyle="1" w:styleId="QuoteChar">
    <w:name w:val="Quote Char"/>
    <w:basedOn w:val="DefaultParagraphFont"/>
    <w:link w:val="Quote"/>
    <w:uiPriority w:val="29"/>
    <w:rsid w:val="00155C36"/>
    <w:rPr>
      <w:i/>
      <w:iCs/>
      <w:color w:val="404040" w:themeColor="text1" w:themeTint="BF"/>
    </w:rPr>
  </w:style>
  <w:style w:type="paragraph" w:styleId="ListParagraph">
    <w:name w:val="List Paragraph"/>
    <w:basedOn w:val="Normal"/>
    <w:uiPriority w:val="34"/>
    <w:qFormat/>
    <w:rsid w:val="00155C36"/>
    <w:pPr>
      <w:ind w:left="720"/>
      <w:contextualSpacing/>
    </w:pPr>
  </w:style>
  <w:style w:type="character" w:styleId="IntenseEmphasis">
    <w:name w:val="Intense Emphasis"/>
    <w:basedOn w:val="DefaultParagraphFont"/>
    <w:uiPriority w:val="21"/>
    <w:qFormat/>
    <w:rsid w:val="00155C36"/>
    <w:rPr>
      <w:i/>
      <w:iCs/>
      <w:color w:val="0F4761" w:themeColor="accent1" w:themeShade="BF"/>
    </w:rPr>
  </w:style>
  <w:style w:type="paragraph" w:styleId="IntenseQuote">
    <w:name w:val="Intense Quote"/>
    <w:basedOn w:val="Normal"/>
    <w:next w:val="Normal"/>
    <w:link w:val="IntenseQuoteChar"/>
    <w:uiPriority w:val="30"/>
    <w:qFormat/>
    <w:rsid w:val="00155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C36"/>
    <w:rPr>
      <w:i/>
      <w:iCs/>
      <w:color w:val="0F4761" w:themeColor="accent1" w:themeShade="BF"/>
    </w:rPr>
  </w:style>
  <w:style w:type="character" w:styleId="IntenseReference">
    <w:name w:val="Intense Reference"/>
    <w:basedOn w:val="DefaultParagraphFont"/>
    <w:uiPriority w:val="32"/>
    <w:qFormat/>
    <w:rsid w:val="00155C36"/>
    <w:rPr>
      <w:b/>
      <w:bCs/>
      <w:smallCaps/>
      <w:color w:val="0F4761" w:themeColor="accent1" w:themeShade="BF"/>
      <w:spacing w:val="5"/>
    </w:rPr>
  </w:style>
  <w:style w:type="character" w:styleId="CommentReference">
    <w:name w:val="annotation reference"/>
    <w:basedOn w:val="DefaultParagraphFont"/>
    <w:uiPriority w:val="99"/>
    <w:semiHidden/>
    <w:unhideWhenUsed/>
    <w:rsid w:val="004C759A"/>
    <w:rPr>
      <w:sz w:val="16"/>
      <w:szCs w:val="16"/>
    </w:rPr>
  </w:style>
  <w:style w:type="paragraph" w:styleId="CommentText">
    <w:name w:val="annotation text"/>
    <w:basedOn w:val="Normal"/>
    <w:link w:val="CommentTextChar"/>
    <w:uiPriority w:val="99"/>
    <w:unhideWhenUsed/>
    <w:rsid w:val="004C759A"/>
    <w:pPr>
      <w:spacing w:line="240" w:lineRule="auto"/>
    </w:pPr>
    <w:rPr>
      <w:sz w:val="20"/>
      <w:szCs w:val="20"/>
    </w:rPr>
  </w:style>
  <w:style w:type="character" w:customStyle="1" w:styleId="CommentTextChar">
    <w:name w:val="Comment Text Char"/>
    <w:basedOn w:val="DefaultParagraphFont"/>
    <w:link w:val="CommentText"/>
    <w:uiPriority w:val="99"/>
    <w:rsid w:val="004C759A"/>
    <w:rPr>
      <w:sz w:val="20"/>
      <w:szCs w:val="20"/>
    </w:rPr>
  </w:style>
  <w:style w:type="paragraph" w:styleId="CommentSubject">
    <w:name w:val="annotation subject"/>
    <w:basedOn w:val="CommentText"/>
    <w:next w:val="CommentText"/>
    <w:link w:val="CommentSubjectChar"/>
    <w:uiPriority w:val="99"/>
    <w:semiHidden/>
    <w:unhideWhenUsed/>
    <w:rsid w:val="004C759A"/>
    <w:rPr>
      <w:b/>
      <w:bCs/>
    </w:rPr>
  </w:style>
  <w:style w:type="character" w:customStyle="1" w:styleId="CommentSubjectChar">
    <w:name w:val="Comment Subject Char"/>
    <w:basedOn w:val="CommentTextChar"/>
    <w:link w:val="CommentSubject"/>
    <w:uiPriority w:val="99"/>
    <w:semiHidden/>
    <w:rsid w:val="004C759A"/>
    <w:rPr>
      <w:b/>
      <w:bCs/>
      <w:sz w:val="20"/>
      <w:szCs w:val="20"/>
    </w:rPr>
  </w:style>
  <w:style w:type="paragraph" w:styleId="BalloonText">
    <w:name w:val="Balloon Text"/>
    <w:basedOn w:val="Normal"/>
    <w:link w:val="BalloonTextChar"/>
    <w:uiPriority w:val="99"/>
    <w:semiHidden/>
    <w:unhideWhenUsed/>
    <w:rsid w:val="00B4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3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264417">
      <w:bodyDiv w:val="1"/>
      <w:marLeft w:val="0"/>
      <w:marRight w:val="0"/>
      <w:marTop w:val="0"/>
      <w:marBottom w:val="0"/>
      <w:divBdr>
        <w:top w:val="none" w:sz="0" w:space="0" w:color="auto"/>
        <w:left w:val="none" w:sz="0" w:space="0" w:color="auto"/>
        <w:bottom w:val="none" w:sz="0" w:space="0" w:color="auto"/>
        <w:right w:val="none" w:sz="0" w:space="0" w:color="auto"/>
      </w:divBdr>
      <w:divsChild>
        <w:div w:id="2002615000">
          <w:marLeft w:val="360"/>
          <w:marRight w:val="0"/>
          <w:marTop w:val="200"/>
          <w:marBottom w:val="0"/>
          <w:divBdr>
            <w:top w:val="none" w:sz="0" w:space="0" w:color="auto"/>
            <w:left w:val="none" w:sz="0" w:space="0" w:color="auto"/>
            <w:bottom w:val="none" w:sz="0" w:space="0" w:color="auto"/>
            <w:right w:val="none" w:sz="0" w:space="0" w:color="auto"/>
          </w:divBdr>
        </w:div>
        <w:div w:id="1141994852">
          <w:marLeft w:val="360"/>
          <w:marRight w:val="0"/>
          <w:marTop w:val="200"/>
          <w:marBottom w:val="0"/>
          <w:divBdr>
            <w:top w:val="none" w:sz="0" w:space="0" w:color="auto"/>
            <w:left w:val="none" w:sz="0" w:space="0" w:color="auto"/>
            <w:bottom w:val="none" w:sz="0" w:space="0" w:color="auto"/>
            <w:right w:val="none" w:sz="0" w:space="0" w:color="auto"/>
          </w:divBdr>
        </w:div>
        <w:div w:id="616526181">
          <w:marLeft w:val="360"/>
          <w:marRight w:val="0"/>
          <w:marTop w:val="200"/>
          <w:marBottom w:val="0"/>
          <w:divBdr>
            <w:top w:val="none" w:sz="0" w:space="0" w:color="auto"/>
            <w:left w:val="none" w:sz="0" w:space="0" w:color="auto"/>
            <w:bottom w:val="none" w:sz="0" w:space="0" w:color="auto"/>
            <w:right w:val="none" w:sz="0" w:space="0" w:color="auto"/>
          </w:divBdr>
        </w:div>
        <w:div w:id="450393498">
          <w:marLeft w:val="1080"/>
          <w:marRight w:val="0"/>
          <w:marTop w:val="100"/>
          <w:marBottom w:val="0"/>
          <w:divBdr>
            <w:top w:val="none" w:sz="0" w:space="0" w:color="auto"/>
            <w:left w:val="none" w:sz="0" w:space="0" w:color="auto"/>
            <w:bottom w:val="none" w:sz="0" w:space="0" w:color="auto"/>
            <w:right w:val="none" w:sz="0" w:space="0" w:color="auto"/>
          </w:divBdr>
        </w:div>
        <w:div w:id="1777167501">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Walkty</dc:creator>
  <cp:lastModifiedBy>Scott Walkty</cp:lastModifiedBy>
  <cp:revision>2</cp:revision>
  <dcterms:created xsi:type="dcterms:W3CDTF">2025-04-16T15:33:00Z</dcterms:created>
  <dcterms:modified xsi:type="dcterms:W3CDTF">2025-04-16T15:33:00Z</dcterms:modified>
</cp:coreProperties>
</file>