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03EC" w14:textId="3AF2CE1F" w:rsidR="00A76886" w:rsidRPr="00BB5880" w:rsidRDefault="00A76886" w:rsidP="00124264">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BB5880">
        <w:rPr>
          <w:rFonts w:ascii="Calibri" w:eastAsia="Times New Roman" w:hAnsi="Calibri" w:cs="Calibri"/>
          <w:b/>
          <w:bCs/>
          <w:kern w:val="36"/>
          <w:sz w:val="48"/>
          <w:szCs w:val="48"/>
          <w14:ligatures w14:val="none"/>
        </w:rPr>
        <w:t xml:space="preserve">           </w:t>
      </w:r>
    </w:p>
    <w:p w14:paraId="6BDB36A0" w14:textId="77777777" w:rsidR="00A76886" w:rsidRPr="00BB5880" w:rsidRDefault="00A76886" w:rsidP="00A76886">
      <w:pPr>
        <w:spacing w:before="100" w:beforeAutospacing="1" w:after="100" w:afterAutospacing="1" w:line="240" w:lineRule="auto"/>
        <w:jc w:val="center"/>
        <w:outlineLvl w:val="0"/>
        <w:rPr>
          <w:rFonts w:ascii="Calibri" w:eastAsia="Times New Roman" w:hAnsi="Calibri" w:cs="Calibri"/>
          <w:b/>
          <w:bCs/>
          <w:kern w:val="36"/>
          <w:sz w:val="48"/>
          <w:szCs w:val="48"/>
          <w14:ligatures w14:val="none"/>
        </w:rPr>
      </w:pPr>
      <w:r w:rsidRPr="00BB5880">
        <w:rPr>
          <w:rFonts w:ascii="Calibri" w:eastAsia="Times New Roman" w:hAnsi="Calibri" w:cs="Calibri"/>
          <w:b/>
          <w:bCs/>
          <w:kern w:val="36"/>
          <w:sz w:val="48"/>
          <w:szCs w:val="48"/>
          <w14:ligatures w14:val="none"/>
        </w:rPr>
        <w:t>Your First Database Connection in Db2 Genius Hub: A Beginner's Guide</w:t>
      </w:r>
    </w:p>
    <w:p w14:paraId="5817707B" w14:textId="46F0D521" w:rsidR="00A76886" w:rsidRPr="00BB5880" w:rsidRDefault="00A76886" w:rsidP="00124264">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BB5880">
        <w:rPr>
          <w:rFonts w:ascii="Calibri" w:eastAsia="Times New Roman" w:hAnsi="Calibri" w:cs="Calibri"/>
          <w:b/>
          <w:bCs/>
          <w:kern w:val="36"/>
          <w:sz w:val="48"/>
          <w:szCs w:val="48"/>
          <w14:ligatures w14:val="none"/>
        </w:rPr>
        <w:tab/>
      </w:r>
      <w:r w:rsidRPr="00BB5880">
        <w:rPr>
          <w:rFonts w:ascii="Calibri" w:eastAsia="Times New Roman" w:hAnsi="Calibri" w:cs="Calibri"/>
          <w:b/>
          <w:bCs/>
          <w:kern w:val="36"/>
          <w:sz w:val="48"/>
          <w:szCs w:val="48"/>
          <w14:ligatures w14:val="none"/>
        </w:rPr>
        <w:tab/>
      </w:r>
      <w:r w:rsidRPr="00BB5880">
        <w:rPr>
          <w:rFonts w:ascii="Calibri" w:eastAsia="Times New Roman" w:hAnsi="Calibri" w:cs="Calibri"/>
          <w:b/>
          <w:bCs/>
          <w:noProof/>
          <w:kern w:val="36"/>
          <w:sz w:val="48"/>
          <w:szCs w:val="48"/>
          <w14:ligatures w14:val="none"/>
        </w:rPr>
        <w:drawing>
          <wp:inline distT="0" distB="0" distL="0" distR="0" wp14:anchorId="202D2244" wp14:editId="7E8844EB">
            <wp:extent cx="3956050" cy="2637155"/>
            <wp:effectExtent l="0" t="0" r="6350" b="4445"/>
            <wp:docPr id="1322710008" name="Picture 1" descr="A computer with a screen showing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10008" name="Picture 1" descr="A computer with a screen showing a login page&#10;&#10;AI-generated content may be incorrect."/>
                    <pic:cNvPicPr/>
                  </pic:nvPicPr>
                  <pic:blipFill>
                    <a:blip r:embed="rId5"/>
                    <a:stretch>
                      <a:fillRect/>
                    </a:stretch>
                  </pic:blipFill>
                  <pic:spPr>
                    <a:xfrm>
                      <a:off x="0" y="0"/>
                      <a:ext cx="4019418" cy="2679397"/>
                    </a:xfrm>
                    <a:prstGeom prst="rect">
                      <a:avLst/>
                    </a:prstGeom>
                  </pic:spPr>
                </pic:pic>
              </a:graphicData>
            </a:graphic>
          </wp:inline>
        </w:drawing>
      </w:r>
    </w:p>
    <w:p w14:paraId="09DC18A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br/>
        <w:t xml:space="preserve">Welcome to the </w:t>
      </w:r>
      <w:r w:rsidRPr="00BB5880">
        <w:rPr>
          <w:rFonts w:ascii="Calibri" w:eastAsia="Times New Roman" w:hAnsi="Calibri" w:cs="Calibri"/>
          <w:b/>
          <w:bCs/>
          <w:kern w:val="0"/>
          <w14:ligatures w14:val="none"/>
        </w:rPr>
        <w:t>IBM Db2 Genius Hub</w:t>
      </w:r>
      <w:r w:rsidRPr="00BB5880">
        <w:rPr>
          <w:rFonts w:ascii="Calibri" w:eastAsia="Times New Roman" w:hAnsi="Calibri" w:cs="Calibri"/>
          <w:kern w:val="0"/>
          <w14:ligatures w14:val="none"/>
        </w:rPr>
        <w:t xml:space="preserve">! If you’re ready to transform how you monitor and manage your data, the first step is building a </w:t>
      </w:r>
      <w:r w:rsidRPr="00BB5880">
        <w:rPr>
          <w:rFonts w:ascii="Calibri" w:eastAsia="Times New Roman" w:hAnsi="Calibri" w:cs="Calibri"/>
          <w:b/>
          <w:bCs/>
          <w:kern w:val="0"/>
          <w14:ligatures w14:val="none"/>
        </w:rPr>
        <w:t>Connection Profile</w:t>
      </w:r>
      <w:r w:rsidRPr="00BB5880">
        <w:rPr>
          <w:rFonts w:ascii="Calibri" w:eastAsia="Times New Roman" w:hAnsi="Calibri" w:cs="Calibri"/>
          <w:kern w:val="0"/>
          <w14:ligatures w14:val="none"/>
        </w:rPr>
        <w:t>.</w:t>
      </w:r>
    </w:p>
    <w:p w14:paraId="5BAA467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Think of this profile as a secure bridge between the Db2 Genius Hub and your target database. It defines where your data lives, how to authenticate, and how the Db2 Genius Hub runs tasks like health checks or manual SQL queries.</w:t>
      </w:r>
    </w:p>
    <w:p w14:paraId="2E5DF283" w14:textId="072268E7" w:rsidR="00124264" w:rsidRPr="00BB5880" w:rsidRDefault="00124264" w:rsidP="00124264">
      <w:pPr>
        <w:spacing w:after="0" w:line="240" w:lineRule="auto"/>
        <w:rPr>
          <w:rFonts w:ascii="Calibri" w:hAnsi="Calibri" w:cs="Calibri"/>
        </w:rPr>
      </w:pPr>
    </w:p>
    <w:p w14:paraId="652D56AB" w14:textId="4E295272" w:rsidR="00124264" w:rsidRPr="00BB5880" w:rsidRDefault="00124264" w:rsidP="6BCE9BC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Prerequisites: What You’ll Need</w:t>
      </w:r>
    </w:p>
    <w:p w14:paraId="1762B81D"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Before you start, gather these four "technical keys" from your Database Administrator (DBA):</w:t>
      </w:r>
    </w:p>
    <w:p w14:paraId="413DE9C8" w14:textId="77777777" w:rsidR="00124264" w:rsidRPr="00BB5880" w:rsidRDefault="00124264" w:rsidP="00124264">
      <w:pPr>
        <w:numPr>
          <w:ilvl w:val="0"/>
          <w:numId w:val="3"/>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Host &amp; Port:</w:t>
      </w:r>
      <w:r w:rsidRPr="00BB5880">
        <w:rPr>
          <w:rFonts w:ascii="Calibri" w:eastAsia="Times New Roman" w:hAnsi="Calibri" w:cs="Calibri"/>
          <w:kern w:val="0"/>
          <w14:ligatures w14:val="none"/>
        </w:rPr>
        <w:t xml:space="preserve"> The IP address or hostname and the port number (default is usually </w:t>
      </w:r>
      <w:r w:rsidRPr="00BB5880">
        <w:rPr>
          <w:rFonts w:ascii="Calibri" w:eastAsia="Times New Roman" w:hAnsi="Calibri" w:cs="Calibri"/>
          <w:b/>
          <w:bCs/>
          <w:kern w:val="0"/>
          <w14:ligatures w14:val="none"/>
        </w:rPr>
        <w:t>50000</w:t>
      </w:r>
      <w:r w:rsidRPr="00BB5880">
        <w:rPr>
          <w:rFonts w:ascii="Calibri" w:eastAsia="Times New Roman" w:hAnsi="Calibri" w:cs="Calibri"/>
          <w:kern w:val="0"/>
          <w14:ligatures w14:val="none"/>
        </w:rPr>
        <w:t>).</w:t>
      </w:r>
    </w:p>
    <w:p w14:paraId="7F3E6ECD" w14:textId="77777777" w:rsidR="00124264" w:rsidRPr="00BB5880" w:rsidRDefault="00124264" w:rsidP="00124264">
      <w:pPr>
        <w:numPr>
          <w:ilvl w:val="0"/>
          <w:numId w:val="3"/>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Database Name:</w:t>
      </w:r>
      <w:r w:rsidRPr="00BB5880">
        <w:rPr>
          <w:rFonts w:ascii="Calibri" w:eastAsia="Times New Roman" w:hAnsi="Calibri" w:cs="Calibri"/>
          <w:kern w:val="0"/>
          <w14:ligatures w14:val="none"/>
        </w:rPr>
        <w:t xml:space="preserve"> The specific instance name.</w:t>
      </w:r>
    </w:p>
    <w:p w14:paraId="192DA3D0" w14:textId="77777777" w:rsidR="00124264" w:rsidRPr="00BB5880" w:rsidRDefault="00124264" w:rsidP="00124264">
      <w:pPr>
        <w:numPr>
          <w:ilvl w:val="0"/>
          <w:numId w:val="3"/>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Administrative Credentials:</w:t>
      </w:r>
      <w:r w:rsidRPr="00BB5880">
        <w:rPr>
          <w:rFonts w:ascii="Calibri" w:eastAsia="Times New Roman" w:hAnsi="Calibri" w:cs="Calibri"/>
          <w:kern w:val="0"/>
          <w14:ligatures w14:val="none"/>
        </w:rPr>
        <w:t xml:space="preserve"> A username/password with appropriate authorities (e.g., </w:t>
      </w:r>
      <w:r w:rsidRPr="00BB5880">
        <w:rPr>
          <w:rFonts w:ascii="Calibri" w:eastAsia="Times New Roman" w:hAnsi="Calibri" w:cs="Calibri"/>
          <w:b/>
          <w:bCs/>
          <w:kern w:val="0"/>
          <w14:ligatures w14:val="none"/>
        </w:rPr>
        <w:t>SQLADM</w:t>
      </w:r>
      <w:r w:rsidRPr="00BB5880">
        <w:rPr>
          <w:rFonts w:ascii="Calibri" w:eastAsia="Times New Roman" w:hAnsi="Calibri" w:cs="Calibri"/>
          <w:kern w:val="0"/>
          <w14:ligatures w14:val="none"/>
        </w:rPr>
        <w:t>).</w:t>
      </w:r>
    </w:p>
    <w:p w14:paraId="06F22747" w14:textId="77777777" w:rsidR="00124264" w:rsidRPr="00BB5880" w:rsidRDefault="00124264" w:rsidP="00124264">
      <w:pPr>
        <w:numPr>
          <w:ilvl w:val="0"/>
          <w:numId w:val="3"/>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Security Details:</w:t>
      </w:r>
      <w:r w:rsidRPr="00BB5880">
        <w:rPr>
          <w:rFonts w:ascii="Calibri" w:eastAsia="Times New Roman" w:hAnsi="Calibri" w:cs="Calibri"/>
          <w:kern w:val="0"/>
          <w14:ligatures w14:val="none"/>
        </w:rPr>
        <w:t xml:space="preserve"> Does your server require </w:t>
      </w:r>
      <w:r w:rsidRPr="00BB5880">
        <w:rPr>
          <w:rFonts w:ascii="Calibri" w:eastAsia="Times New Roman" w:hAnsi="Calibri" w:cs="Calibri"/>
          <w:b/>
          <w:bCs/>
          <w:kern w:val="0"/>
          <w14:ligatures w14:val="none"/>
        </w:rPr>
        <w:t>SSL</w:t>
      </w:r>
      <w:r w:rsidRPr="00BB5880">
        <w:rPr>
          <w:rFonts w:ascii="Calibri" w:eastAsia="Times New Roman" w:hAnsi="Calibri" w:cs="Calibri"/>
          <w:kern w:val="0"/>
          <w14:ligatures w14:val="none"/>
        </w:rPr>
        <w:t xml:space="preserve"> or specific </w:t>
      </w:r>
      <w:r w:rsidRPr="00BB5880">
        <w:rPr>
          <w:rFonts w:ascii="Calibri" w:eastAsia="Times New Roman" w:hAnsi="Calibri" w:cs="Calibri"/>
          <w:b/>
          <w:bCs/>
          <w:kern w:val="0"/>
          <w14:ligatures w14:val="none"/>
        </w:rPr>
        <w:t>JDBC attributes</w:t>
      </w:r>
      <w:r w:rsidRPr="00BB5880">
        <w:rPr>
          <w:rFonts w:ascii="Calibri" w:eastAsia="Times New Roman" w:hAnsi="Calibri" w:cs="Calibri"/>
          <w:kern w:val="0"/>
          <w14:ligatures w14:val="none"/>
        </w:rPr>
        <w:t>?</w:t>
      </w:r>
    </w:p>
    <w:p w14:paraId="12D97190"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lastRenderedPageBreak/>
        <w:pict w14:anchorId="7F971416">
          <v:rect id="_x0000_i1030" alt="" style="width:468pt;height:.05pt;mso-width-percent:0;mso-height-percent:0;mso-width-percent:0;mso-height-percent:0" o:hralign="center" o:hrstd="t" o:hr="t" fillcolor="#a0a0a0" stroked="f"/>
        </w:pict>
      </w:r>
    </w:p>
    <w:p w14:paraId="3AE65F94" w14:textId="77777777" w:rsidR="00124264" w:rsidRPr="00BB5880" w:rsidRDefault="00124264" w:rsidP="001242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Step 1: Launch the Connection Console</w:t>
      </w:r>
    </w:p>
    <w:p w14:paraId="32ED886F"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Any user with web console access can create a connection:</w:t>
      </w:r>
    </w:p>
    <w:p w14:paraId="5D97D1BB" w14:textId="77777777" w:rsidR="00124264" w:rsidRPr="00BB5880" w:rsidRDefault="00124264" w:rsidP="00124264">
      <w:pPr>
        <w:numPr>
          <w:ilvl w:val="0"/>
          <w:numId w:val="4"/>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Log in to the </w:t>
      </w:r>
      <w:r w:rsidRPr="00BB5880">
        <w:rPr>
          <w:rFonts w:ascii="Calibri" w:eastAsia="Times New Roman" w:hAnsi="Calibri" w:cs="Calibri"/>
          <w:b/>
          <w:bCs/>
          <w:kern w:val="0"/>
          <w14:ligatures w14:val="none"/>
        </w:rPr>
        <w:t>Db2 Genius Hub</w:t>
      </w:r>
      <w:r w:rsidRPr="00BB5880">
        <w:rPr>
          <w:rFonts w:ascii="Calibri" w:eastAsia="Times New Roman" w:hAnsi="Calibri" w:cs="Calibri"/>
          <w:kern w:val="0"/>
          <w14:ligatures w14:val="none"/>
        </w:rPr>
        <w:t xml:space="preserve"> console.</w:t>
      </w:r>
    </w:p>
    <w:p w14:paraId="2455D0BF" w14:textId="77777777" w:rsidR="00124264" w:rsidRPr="00BB5880" w:rsidRDefault="00124264" w:rsidP="00124264">
      <w:pPr>
        <w:numPr>
          <w:ilvl w:val="0"/>
          <w:numId w:val="4"/>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From the sidebar, click </w:t>
      </w:r>
      <w:r w:rsidRPr="00BB5880">
        <w:rPr>
          <w:rFonts w:ascii="Calibri" w:eastAsia="Times New Roman" w:hAnsi="Calibri" w:cs="Calibri"/>
          <w:b/>
          <w:bCs/>
          <w:kern w:val="0"/>
          <w14:ligatures w14:val="none"/>
        </w:rPr>
        <w:t>Home</w:t>
      </w:r>
      <w:r w:rsidRPr="00BB5880">
        <w:rPr>
          <w:rFonts w:ascii="Calibri" w:eastAsia="Times New Roman" w:hAnsi="Calibri" w:cs="Calibri"/>
          <w:kern w:val="0"/>
          <w14:ligatures w14:val="none"/>
        </w:rPr>
        <w:t>.</w:t>
      </w:r>
    </w:p>
    <w:p w14:paraId="0B35F2C0" w14:textId="77777777" w:rsidR="00124264" w:rsidRPr="00BB5880" w:rsidRDefault="00124264" w:rsidP="00124264">
      <w:pPr>
        <w:numPr>
          <w:ilvl w:val="0"/>
          <w:numId w:val="4"/>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Select the </w:t>
      </w:r>
      <w:r w:rsidRPr="00BB5880">
        <w:rPr>
          <w:rFonts w:ascii="Calibri" w:eastAsia="Times New Roman" w:hAnsi="Calibri" w:cs="Calibri"/>
          <w:b/>
          <w:bCs/>
          <w:kern w:val="0"/>
          <w14:ligatures w14:val="none"/>
        </w:rPr>
        <w:t>Add Database Connection</w:t>
      </w:r>
      <w:r w:rsidRPr="00BB5880">
        <w:rPr>
          <w:rFonts w:ascii="Calibri" w:eastAsia="Times New Roman" w:hAnsi="Calibri" w:cs="Calibri"/>
          <w:kern w:val="0"/>
          <w14:ligatures w14:val="none"/>
        </w:rPr>
        <w:t xml:space="preserve"> button to launch the configuration page.</w:t>
      </w:r>
    </w:p>
    <w:p w14:paraId="2FAE6E8B" w14:textId="7967374A"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noProof/>
          <w:kern w:val="0"/>
          <w14:ligatures w14:val="none"/>
        </w:rPr>
        <w:drawing>
          <wp:inline distT="0" distB="0" distL="0" distR="0" wp14:anchorId="50B3772E" wp14:editId="1354C6B7">
            <wp:extent cx="5943600" cy="3017520"/>
            <wp:effectExtent l="0" t="0" r="0" b="5080"/>
            <wp:docPr id="179291787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7879"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51D38637"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pict w14:anchorId="0B1D5CE5">
          <v:rect id="_x0000_i1029" alt="" style="width:468pt;height:.05pt;mso-width-percent:0;mso-height-percent:0;mso-width-percent:0;mso-height-percent:0" o:hralign="center" o:hrstd="t" o:hr="t" fillcolor="#a0a0a0" stroked="f"/>
        </w:pict>
      </w:r>
    </w:p>
    <w:p w14:paraId="3AD0BCE7" w14:textId="77777777" w:rsidR="00124264" w:rsidRPr="00BB5880" w:rsidRDefault="00124264" w:rsidP="001242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Step 2: Connection and Database Option</w:t>
      </w:r>
    </w:p>
    <w:p w14:paraId="74EBCA59"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This section acts as the technical identity of your bridge.</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99"/>
        <w:gridCol w:w="7145"/>
      </w:tblGrid>
      <w:tr w:rsidR="00124264" w:rsidRPr="00BB5880" w14:paraId="62D930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BEAFC5"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Field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9E092"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Description</w:t>
            </w:r>
          </w:p>
        </w:tc>
      </w:tr>
      <w:tr w:rsidR="00124264" w:rsidRPr="00BB5880" w14:paraId="40D2D3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1C368D"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Connection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5A75F"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A unique nickname (e.g., </w:t>
            </w:r>
            <w:r w:rsidRPr="00BB5880">
              <w:rPr>
                <w:rFonts w:ascii="Calibri" w:eastAsia="Times New Roman" w:hAnsi="Calibri" w:cs="Calibri"/>
                <w:kern w:val="0"/>
                <w:sz w:val="20"/>
                <w:szCs w:val="20"/>
                <w14:ligatures w14:val="none"/>
              </w:rPr>
              <w:t>PROD_FINANCE_DB</w:t>
            </w:r>
            <w:r w:rsidRPr="00BB5880">
              <w:rPr>
                <w:rFonts w:ascii="Calibri" w:eastAsia="Times New Roman" w:hAnsi="Calibri" w:cs="Calibri"/>
                <w:kern w:val="0"/>
                <w14:ligatures w14:val="none"/>
              </w:rPr>
              <w:t>).</w:t>
            </w:r>
          </w:p>
        </w:tc>
      </w:tr>
      <w:tr w:rsidR="00124264" w:rsidRPr="00BB5880" w14:paraId="7022CE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138BA0"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Host and 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06F83"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The location and communication port of your server.</w:t>
            </w:r>
          </w:p>
        </w:tc>
      </w:tr>
      <w:tr w:rsidR="00124264" w:rsidRPr="00BB5880" w14:paraId="7799F2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4AA427"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Database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82FAF"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The specific name of the database.</w:t>
            </w:r>
          </w:p>
        </w:tc>
      </w:tr>
      <w:tr w:rsidR="00124264" w:rsidRPr="00BB5880" w14:paraId="19519C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09D20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JDBC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B1781"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(Optional) Specific behaviors for the JDBC connection string.</w:t>
            </w:r>
          </w:p>
        </w:tc>
      </w:tr>
    </w:tbl>
    <w:p w14:paraId="6AE2901E" w14:textId="04AAA1A4" w:rsidR="00124264" w:rsidRPr="00BB5880" w:rsidRDefault="00124264" w:rsidP="0C236BF2">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Tip:</w:t>
      </w:r>
      <w:r w:rsidRPr="00BB5880">
        <w:rPr>
          <w:rFonts w:ascii="Calibri" w:eastAsia="Times New Roman" w:hAnsi="Calibri" w:cs="Calibri"/>
          <w:kern w:val="0"/>
          <w14:ligatures w14:val="none"/>
        </w:rPr>
        <w:t xml:space="preserve"> Use a clear naming convention. It’s much easier to manage your environment when you grow from one database to dozens if your names are descriptive!</w:t>
      </w:r>
    </w:p>
    <w:p w14:paraId="10BFBA33"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lastRenderedPageBreak/>
        <w:pict w14:anchorId="0AF77D32">
          <v:rect id="_x0000_i1028" alt="" style="width:468pt;height:.05pt;mso-width-percent:0;mso-height-percent:0;mso-width-percent:0;mso-height-percent:0" o:hralign="center" o:hrstd="t" o:hr="t" fillcolor="#a0a0a0" stroked="f"/>
        </w:pict>
      </w:r>
    </w:p>
    <w:p w14:paraId="2656EE33" w14:textId="547E04AE"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noProof/>
          <w:kern w:val="0"/>
          <w14:ligatures w14:val="none"/>
        </w:rPr>
        <w:drawing>
          <wp:inline distT="0" distB="0" distL="0" distR="0" wp14:anchorId="3C95EE05" wp14:editId="3658117B">
            <wp:extent cx="5943600" cy="2080895"/>
            <wp:effectExtent l="0" t="0" r="0" b="1905"/>
            <wp:docPr id="10463193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9355" name="Picture 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80895"/>
                    </a:xfrm>
                    <a:prstGeom prst="rect">
                      <a:avLst/>
                    </a:prstGeom>
                    <a:noFill/>
                    <a:ln>
                      <a:noFill/>
                    </a:ln>
                  </pic:spPr>
                </pic:pic>
              </a:graphicData>
            </a:graphic>
          </wp:inline>
        </w:drawing>
      </w:r>
    </w:p>
    <w:p w14:paraId="6FFCF2CA" w14:textId="77777777" w:rsidR="00124264" w:rsidRPr="00BB5880" w:rsidRDefault="00124264" w:rsidP="001242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Step 3: Security and credential Option</w:t>
      </w:r>
    </w:p>
    <w:p w14:paraId="55FB2E89" w14:textId="77777777" w:rsidR="00124264" w:rsidRPr="00BB5880" w:rsidRDefault="00124264" w:rsidP="001242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B5880">
        <w:rPr>
          <w:rFonts w:ascii="Calibri" w:eastAsia="Times New Roman" w:hAnsi="Calibri" w:cs="Calibri"/>
          <w:b/>
          <w:bCs/>
          <w:kern w:val="0"/>
          <w:sz w:val="27"/>
          <w:szCs w:val="27"/>
          <w14:ligatures w14:val="none"/>
        </w:rPr>
        <w:t>Security Architecture — Defense in Depth</w:t>
      </w:r>
    </w:p>
    <w:p w14:paraId="2035210D"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Db2 Genius Hub is built on a </w:t>
      </w:r>
      <w:r w:rsidRPr="00BB5880">
        <w:rPr>
          <w:rFonts w:ascii="Calibri" w:eastAsia="Times New Roman" w:hAnsi="Calibri" w:cs="Calibri"/>
          <w:b/>
          <w:bCs/>
          <w:kern w:val="0"/>
          <w14:ligatures w14:val="none"/>
        </w:rPr>
        <w:t>Defense in Depth</w:t>
      </w:r>
      <w:r w:rsidRPr="00BB5880">
        <w:rPr>
          <w:rFonts w:ascii="Calibri" w:eastAsia="Times New Roman" w:hAnsi="Calibri" w:cs="Calibri"/>
          <w:kern w:val="0"/>
          <w14:ligatures w14:val="none"/>
        </w:rPr>
        <w:t xml:space="preserve"> strategy. This means security isn't just one "wall"—it's a series of layers designed to protect your data at every stage.</w:t>
      </w:r>
    </w:p>
    <w:p w14:paraId="3141BD0D" w14:textId="77777777" w:rsidR="00124264" w:rsidRPr="00BB5880" w:rsidRDefault="00124264" w:rsidP="00124264">
      <w:pPr>
        <w:numPr>
          <w:ilvl w:val="0"/>
          <w:numId w:val="5"/>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Encryption in Transit:</w:t>
      </w:r>
      <w:r w:rsidRPr="00BB5880">
        <w:rPr>
          <w:rFonts w:ascii="Calibri" w:eastAsia="Times New Roman" w:hAnsi="Calibri" w:cs="Calibri"/>
          <w:kern w:val="0"/>
          <w14:ligatures w14:val="none"/>
        </w:rPr>
        <w:t xml:space="preserve"> All communication between the Db2 Genius Hub and your database is shielded by </w:t>
      </w:r>
      <w:r w:rsidRPr="00BB5880">
        <w:rPr>
          <w:rFonts w:ascii="Calibri" w:eastAsia="Times New Roman" w:hAnsi="Calibri" w:cs="Calibri"/>
          <w:b/>
          <w:bCs/>
          <w:kern w:val="0"/>
          <w14:ligatures w14:val="none"/>
        </w:rPr>
        <w:t>SSL/TLS encryption</w:t>
      </w:r>
      <w:r w:rsidRPr="00BB5880">
        <w:rPr>
          <w:rFonts w:ascii="Calibri" w:eastAsia="Times New Roman" w:hAnsi="Calibri" w:cs="Calibri"/>
          <w:kern w:val="0"/>
          <w14:ligatures w14:val="none"/>
        </w:rPr>
        <w:t>.</w:t>
      </w:r>
    </w:p>
    <w:p w14:paraId="41FE6095" w14:textId="77777777" w:rsidR="00124264" w:rsidRPr="00BB5880" w:rsidRDefault="00124264" w:rsidP="00124264">
      <w:pPr>
        <w:numPr>
          <w:ilvl w:val="0"/>
          <w:numId w:val="5"/>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Encryption at Rest:</w:t>
      </w:r>
      <w:r w:rsidRPr="00BB5880">
        <w:rPr>
          <w:rFonts w:ascii="Calibri" w:eastAsia="Times New Roman" w:hAnsi="Calibri" w:cs="Calibri"/>
          <w:kern w:val="0"/>
          <w14:ligatures w14:val="none"/>
        </w:rPr>
        <w:t xml:space="preserve"> Stored credentials within the Db2 Genius Hub repository are protected using industry-standard </w:t>
      </w:r>
      <w:r w:rsidRPr="00BB5880">
        <w:rPr>
          <w:rFonts w:ascii="Calibri" w:eastAsia="Times New Roman" w:hAnsi="Calibri" w:cs="Calibri"/>
          <w:b/>
          <w:bCs/>
          <w:kern w:val="0"/>
          <w14:ligatures w14:val="none"/>
        </w:rPr>
        <w:t>AES-256 encryption</w:t>
      </w:r>
      <w:r w:rsidRPr="00BB5880">
        <w:rPr>
          <w:rFonts w:ascii="Calibri" w:eastAsia="Times New Roman" w:hAnsi="Calibri" w:cs="Calibri"/>
          <w:kern w:val="0"/>
          <w14:ligatures w14:val="none"/>
        </w:rPr>
        <w:t>.</w:t>
      </w:r>
    </w:p>
    <w:p w14:paraId="1C73A9F2"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pict w14:anchorId="0D782EF6">
          <v:rect id="_x0000_i1027" alt="" style="width:468pt;height:.05pt;mso-width-percent:0;mso-height-percent:0;mso-width-percent:0;mso-height-percent:0" o:hralign="center" o:hrstd="t" o:hr="t" fillcolor="#a0a0a0" stroked="f"/>
        </w:pict>
      </w:r>
    </w:p>
    <w:p w14:paraId="1C4B5D97" w14:textId="77777777" w:rsidR="00124264" w:rsidRPr="00BB5880" w:rsidRDefault="00124264" w:rsidP="001242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B5880">
        <w:rPr>
          <w:rFonts w:ascii="Calibri" w:eastAsia="Times New Roman" w:hAnsi="Calibri" w:cs="Calibri"/>
          <w:b/>
          <w:bCs/>
          <w:kern w:val="0"/>
          <w:sz w:val="27"/>
          <w:szCs w:val="27"/>
          <w14:ligatures w14:val="none"/>
        </w:rPr>
        <w:t>Enterprise Option — HashiCorp Vault Integration</w:t>
      </w:r>
    </w:p>
    <w:p w14:paraId="125237EF"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For organizations requiring centralized encryption key management, </w:t>
      </w:r>
      <w:r w:rsidRPr="00BB5880">
        <w:rPr>
          <w:rFonts w:ascii="Calibri" w:eastAsia="Times New Roman" w:hAnsi="Calibri" w:cs="Calibri"/>
          <w:b/>
          <w:bCs/>
          <w:kern w:val="0"/>
          <w14:ligatures w14:val="none"/>
        </w:rPr>
        <w:t>Genius Hub offers HashiCorp Vault integration</w:t>
      </w:r>
      <w:r w:rsidRPr="00BB5880">
        <w:rPr>
          <w:rFonts w:ascii="Calibri" w:eastAsia="Times New Roman" w:hAnsi="Calibri" w:cs="Calibri"/>
          <w:kern w:val="0"/>
          <w14:ligatures w14:val="none"/>
        </w:rPr>
        <w:t xml:space="preserve">. </w:t>
      </w:r>
    </w:p>
    <w:p w14:paraId="773889A3"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When creating or editing a connection profile, you can enable this to store encryption keys in HashiCorp Vault (external to Genius Hub) rather than using the default internal encryption: </w:t>
      </w:r>
      <w:r w:rsidRPr="00BB5880">
        <w:rPr>
          <w:rFonts w:ascii="Calibri" w:eastAsia="Times New Roman" w:hAnsi="Calibri" w:cs="Calibri"/>
          <w:b/>
          <w:bCs/>
          <w:i/>
          <w:iCs/>
          <w:kern w:val="0"/>
          <w14:ligatures w14:val="none"/>
        </w:rPr>
        <w:t>Use password encryption key store</w:t>
      </w:r>
      <w:r w:rsidRPr="00BB5880">
        <w:rPr>
          <w:rFonts w:ascii="Calibri" w:eastAsia="Times New Roman" w:hAnsi="Calibri" w:cs="Calibri"/>
          <w:kern w:val="0"/>
          <w14:ligatures w14:val="none"/>
        </w:rPr>
        <w:t xml:space="preserve"> </w:t>
      </w:r>
    </w:p>
    <w:p w14:paraId="4F052CCC" w14:textId="29E469A2"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This provides separation of duties (DBAs manage credentials, Security team controls keys), centralized key rotation, and meets compliance requirements for SOX, PCI-DSS, HIPAA, and GDPR.</w:t>
      </w:r>
    </w:p>
    <w:p w14:paraId="1D561C17" w14:textId="40B14358" w:rsidR="00124264" w:rsidRPr="00BB5880" w:rsidRDefault="00124264" w:rsidP="5B60435E">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For complete details on setup, configuration, migration strategies, and troubleshooting, see: </w:t>
      </w:r>
      <w:hyperlink r:id="rId8" w:history="1">
        <w:r w:rsidRPr="00BB5880">
          <w:rPr>
            <w:rFonts w:ascii="Calibri" w:eastAsia="Times New Roman" w:hAnsi="Calibri" w:cs="Calibri"/>
            <w:color w:val="0000FF"/>
            <w:kern w:val="0"/>
            <w:u w:val="single"/>
            <w14:ligatures w14:val="none"/>
          </w:rPr>
          <w:t>Creating client secret by connecting to HashiCorp Vault</w:t>
        </w:r>
      </w:hyperlink>
    </w:p>
    <w:p w14:paraId="0B80507C" w14:textId="77777777" w:rsidR="00124264" w:rsidRPr="00BB5880" w:rsidRDefault="00124264" w:rsidP="00124264">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B5880">
        <w:rPr>
          <w:rFonts w:ascii="Calibri" w:eastAsia="Times New Roman" w:hAnsi="Calibri" w:cs="Calibri"/>
          <w:b/>
          <w:bCs/>
          <w:kern w:val="0"/>
          <w:sz w:val="27"/>
          <w:szCs w:val="27"/>
          <w14:ligatures w14:val="none"/>
        </w:rPr>
        <w:lastRenderedPageBreak/>
        <w:t>The Three-Tier Credential Model</w:t>
      </w:r>
    </w:p>
    <w:p w14:paraId="549C6C61"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As part of this layered defense, the platform uses a granular model to balance </w:t>
      </w:r>
      <w:r w:rsidRPr="00BB5880">
        <w:rPr>
          <w:rFonts w:ascii="Calibri" w:eastAsia="Times New Roman" w:hAnsi="Calibri" w:cs="Calibri"/>
          <w:b/>
          <w:bCs/>
          <w:kern w:val="0"/>
          <w14:ligatures w14:val="none"/>
        </w:rPr>
        <w:t>security and convenience</w:t>
      </w:r>
      <w:r w:rsidRPr="00BB5880">
        <w:rPr>
          <w:rFonts w:ascii="Calibri" w:eastAsia="Times New Roman" w:hAnsi="Calibri" w:cs="Calibri"/>
          <w:kern w:val="0"/>
          <w14:ligatures w14:val="none"/>
        </w:rPr>
        <w:t>:</w:t>
      </w:r>
    </w:p>
    <w:p w14:paraId="0FF69C15" w14:textId="77777777" w:rsidR="00124264" w:rsidRPr="00BB5880" w:rsidRDefault="00124264" w:rsidP="00124264">
      <w:pPr>
        <w:numPr>
          <w:ilvl w:val="0"/>
          <w:numId w:val="6"/>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Monitoring Credentials (The "Observer"):</w:t>
      </w:r>
      <w:r w:rsidRPr="00BB5880">
        <w:rPr>
          <w:rFonts w:ascii="Calibri" w:eastAsia="Times New Roman" w:hAnsi="Calibri" w:cs="Calibri"/>
          <w:kern w:val="0"/>
          <w14:ligatures w14:val="none"/>
        </w:rPr>
        <w:t xml:space="preserve"> Works 24/7 in the background to track health and performance. </w:t>
      </w:r>
    </w:p>
    <w:p w14:paraId="02CE991D" w14:textId="77777777" w:rsidR="00124264" w:rsidRPr="00BB5880" w:rsidRDefault="00124264" w:rsidP="00124264">
      <w:pPr>
        <w:numPr>
          <w:ilvl w:val="0"/>
          <w:numId w:val="6"/>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Job Credentials (The "Worker"):</w:t>
      </w:r>
      <w:r w:rsidRPr="00BB5880">
        <w:rPr>
          <w:rFonts w:ascii="Calibri" w:eastAsia="Times New Roman" w:hAnsi="Calibri" w:cs="Calibri"/>
          <w:kern w:val="0"/>
          <w14:ligatures w14:val="none"/>
        </w:rPr>
        <w:t xml:space="preserve"> Shared credentials used for </w:t>
      </w:r>
      <w:r w:rsidRPr="00BB5880">
        <w:rPr>
          <w:rFonts w:ascii="Calibri" w:eastAsia="Times New Roman" w:hAnsi="Calibri" w:cs="Calibri"/>
          <w:b/>
          <w:bCs/>
          <w:kern w:val="0"/>
          <w14:ligatures w14:val="none"/>
        </w:rPr>
        <w:t>scheduled operations</w:t>
      </w:r>
      <w:r w:rsidRPr="00BB5880">
        <w:rPr>
          <w:rFonts w:ascii="Calibri" w:eastAsia="Times New Roman" w:hAnsi="Calibri" w:cs="Calibri"/>
          <w:kern w:val="0"/>
          <w14:ligatures w14:val="none"/>
        </w:rPr>
        <w:t xml:space="preserve"> like backups or maintenance.</w:t>
      </w:r>
    </w:p>
    <w:p w14:paraId="4AD4ABF3" w14:textId="77777777" w:rsidR="00124264" w:rsidRPr="00BB5880" w:rsidRDefault="00124264" w:rsidP="00124264">
      <w:pPr>
        <w:numPr>
          <w:ilvl w:val="0"/>
          <w:numId w:val="6"/>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Personal Credentials (The "Individual"):</w:t>
      </w:r>
      <w:r w:rsidRPr="00BB5880">
        <w:rPr>
          <w:rFonts w:ascii="Calibri" w:eastAsia="Times New Roman" w:hAnsi="Calibri" w:cs="Calibri"/>
          <w:kern w:val="0"/>
          <w14:ligatures w14:val="none"/>
        </w:rPr>
        <w:t xml:space="preserve"> Used for </w:t>
      </w:r>
      <w:r w:rsidRPr="00BB5880">
        <w:rPr>
          <w:rFonts w:ascii="Calibri" w:eastAsia="Times New Roman" w:hAnsi="Calibri" w:cs="Calibri"/>
          <w:b/>
          <w:bCs/>
          <w:kern w:val="0"/>
          <w14:ligatures w14:val="none"/>
        </w:rPr>
        <w:t>interactive work</w:t>
      </w:r>
      <w:r w:rsidRPr="00BB5880">
        <w:rPr>
          <w:rFonts w:ascii="Calibri" w:eastAsia="Times New Roman" w:hAnsi="Calibri" w:cs="Calibri"/>
          <w:kern w:val="0"/>
          <w14:ligatures w14:val="none"/>
        </w:rPr>
        <w:t xml:space="preserve"> in the SQL Workbench. </w:t>
      </w:r>
      <w:r w:rsidRPr="00BB5880">
        <w:rPr>
          <w:rFonts w:ascii="Calibri" w:eastAsia="Times New Roman" w:hAnsi="Calibri" w:cs="Calibri"/>
          <w:b/>
          <w:bCs/>
          <w:kern w:val="0"/>
          <w14:ligatures w14:val="none"/>
        </w:rPr>
        <w:t>These are never shared.</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54"/>
        <w:gridCol w:w="2370"/>
        <w:gridCol w:w="3019"/>
        <w:gridCol w:w="2301"/>
      </w:tblGrid>
      <w:tr w:rsidR="00124264" w:rsidRPr="00BB5880" w14:paraId="3C538F5F" w14:textId="77777777" w:rsidTr="0C236BF2">
        <w:tc>
          <w:tcPr>
            <w:tcW w:w="0" w:type="auto"/>
            <w:tcBorders>
              <w:top w:val="outset" w:sz="6" w:space="0" w:color="auto"/>
              <w:left w:val="outset" w:sz="6" w:space="0" w:color="auto"/>
              <w:bottom w:val="outset" w:sz="6" w:space="0" w:color="auto"/>
              <w:right w:val="outset" w:sz="6" w:space="0" w:color="auto"/>
            </w:tcBorders>
            <w:shd w:val="clear" w:color="auto" w:fill="EFEFEF"/>
            <w:vAlign w:val="center"/>
            <w:hideMark/>
          </w:tcPr>
          <w:p w14:paraId="5BD56EE2"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Option Type</w:t>
            </w:r>
          </w:p>
        </w:tc>
        <w:tc>
          <w:tcPr>
            <w:tcW w:w="0" w:type="auto"/>
            <w:tcBorders>
              <w:top w:val="outset" w:sz="6" w:space="0" w:color="auto"/>
              <w:left w:val="outset" w:sz="6" w:space="0" w:color="auto"/>
              <w:bottom w:val="outset" w:sz="6" w:space="0" w:color="auto"/>
              <w:right w:val="outset" w:sz="6" w:space="0" w:color="auto"/>
            </w:tcBorders>
            <w:shd w:val="clear" w:color="auto" w:fill="EFEFEF"/>
            <w:vAlign w:val="center"/>
            <w:hideMark/>
          </w:tcPr>
          <w:p w14:paraId="260BAA45"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Purpose</w:t>
            </w:r>
          </w:p>
        </w:tc>
        <w:tc>
          <w:tcPr>
            <w:tcW w:w="0" w:type="auto"/>
            <w:tcBorders>
              <w:top w:val="outset" w:sz="6" w:space="0" w:color="auto"/>
              <w:left w:val="outset" w:sz="6" w:space="0" w:color="auto"/>
              <w:bottom w:val="outset" w:sz="6" w:space="0" w:color="auto"/>
              <w:right w:val="outset" w:sz="6" w:space="0" w:color="auto"/>
            </w:tcBorders>
            <w:shd w:val="clear" w:color="auto" w:fill="EFEFEF"/>
            <w:vAlign w:val="center"/>
            <w:hideMark/>
          </w:tcPr>
          <w:p w14:paraId="288FEE90"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Required Privileges</w:t>
            </w:r>
          </w:p>
        </w:tc>
        <w:tc>
          <w:tcPr>
            <w:tcW w:w="0" w:type="auto"/>
            <w:tcBorders>
              <w:top w:val="outset" w:sz="6" w:space="0" w:color="auto"/>
              <w:left w:val="outset" w:sz="6" w:space="0" w:color="auto"/>
              <w:bottom w:val="outset" w:sz="6" w:space="0" w:color="auto"/>
              <w:right w:val="outset" w:sz="6" w:space="0" w:color="auto"/>
            </w:tcBorders>
            <w:shd w:val="clear" w:color="auto" w:fill="EFEFEF"/>
            <w:vAlign w:val="center"/>
            <w:hideMark/>
          </w:tcPr>
          <w:p w14:paraId="34BFC774"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Key Note</w:t>
            </w:r>
          </w:p>
        </w:tc>
      </w:tr>
      <w:tr w:rsidR="00124264" w:rsidRPr="00BB5880" w14:paraId="226DEECA" w14:textId="77777777" w:rsidTr="0C236BF2">
        <w:tc>
          <w:tcPr>
            <w:tcW w:w="0" w:type="auto"/>
            <w:tcBorders>
              <w:top w:val="outset" w:sz="6" w:space="0" w:color="auto"/>
              <w:left w:val="outset" w:sz="6" w:space="0" w:color="auto"/>
              <w:bottom w:val="outset" w:sz="6" w:space="0" w:color="auto"/>
              <w:right w:val="outset" w:sz="6" w:space="0" w:color="auto"/>
            </w:tcBorders>
            <w:vAlign w:val="center"/>
            <w:hideMark/>
          </w:tcPr>
          <w:p w14:paraId="6CB00E5E"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Enable Monitoring Data Collection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42AB4"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Enables default monitoring data collection using assigned credentials.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70D4A"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High-level privileges (e.g., </w:t>
            </w:r>
            <w:r w:rsidRPr="00BB5880">
              <w:rPr>
                <w:rFonts w:ascii="Calibri" w:eastAsia="Times New Roman" w:hAnsi="Calibri" w:cs="Calibri"/>
                <w:b/>
                <w:bCs/>
                <w:kern w:val="0"/>
                <w14:ligatures w14:val="none"/>
              </w:rPr>
              <w:t>SQLADM</w:t>
            </w:r>
            <w:r w:rsidRPr="00BB5880">
              <w:rPr>
                <w:rFonts w:ascii="Calibri" w:eastAsia="Times New Roman" w:hAnsi="Calibri" w:cs="Calibri"/>
                <w:kern w:val="0"/>
                <w14:ligatures w14:val="none"/>
              </w:rPr>
              <w:t xml:space="preserve"> or </w:t>
            </w:r>
            <w:r w:rsidRPr="00BB5880">
              <w:rPr>
                <w:rFonts w:ascii="Calibri" w:eastAsia="Times New Roman" w:hAnsi="Calibri" w:cs="Calibri"/>
                <w:b/>
                <w:bCs/>
                <w:kern w:val="0"/>
                <w14:ligatures w14:val="none"/>
              </w:rPr>
              <w:t>WLMADM</w:t>
            </w:r>
            <w:r w:rsidRPr="00BB5880">
              <w:rPr>
                <w:rFonts w:ascii="Calibri" w:eastAsia="Times New Roman" w:hAnsi="Calibri" w:cs="Calibri"/>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597D0" w14:textId="77777777" w:rsidR="00124264" w:rsidRPr="00BB5880" w:rsidRDefault="00124264" w:rsidP="0C236BF2">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Consumes CPU, memory, and network; credentials persist in the repository.</w:t>
            </w:r>
          </w:p>
        </w:tc>
      </w:tr>
      <w:tr w:rsidR="00124264" w:rsidRPr="00BB5880" w14:paraId="55DAF049" w14:textId="77777777" w:rsidTr="0C236BF2">
        <w:tc>
          <w:tcPr>
            <w:tcW w:w="0" w:type="auto"/>
            <w:tcBorders>
              <w:top w:val="outset" w:sz="6" w:space="0" w:color="auto"/>
              <w:left w:val="outset" w:sz="6" w:space="0" w:color="auto"/>
              <w:bottom w:val="outset" w:sz="6" w:space="0" w:color="auto"/>
              <w:right w:val="outset" w:sz="6" w:space="0" w:color="auto"/>
            </w:tcBorders>
            <w:vAlign w:val="center"/>
            <w:hideMark/>
          </w:tcPr>
          <w:p w14:paraId="6E6E8842"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Enable Jobs to run (Shared Credential)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E33C1"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Sets up a shared credential for executing scheduled jobs.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43C9F"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General permissions required to run the specific jobs (for example, backup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65A81" w14:textId="77777777" w:rsidR="00124264" w:rsidRPr="00BB5880" w:rsidRDefault="00124264" w:rsidP="0C236BF2">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Credentials persist in the repository for use by connection profile owners.</w:t>
            </w:r>
          </w:p>
        </w:tc>
      </w:tr>
      <w:tr w:rsidR="00124264" w:rsidRPr="00BB5880" w14:paraId="132559F4" w14:textId="77777777" w:rsidTr="0C236BF2">
        <w:tc>
          <w:tcPr>
            <w:tcW w:w="0" w:type="auto"/>
            <w:tcBorders>
              <w:top w:val="outset" w:sz="6" w:space="0" w:color="auto"/>
              <w:left w:val="outset" w:sz="6" w:space="0" w:color="auto"/>
              <w:bottom w:val="outset" w:sz="6" w:space="0" w:color="auto"/>
              <w:right w:val="outset" w:sz="6" w:space="0" w:color="auto"/>
            </w:tcBorders>
            <w:vAlign w:val="center"/>
            <w:hideMark/>
          </w:tcPr>
          <w:p w14:paraId="4B41102A"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Enable Personal Credentials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5E77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Allows users to use their own credentials for admin tasks (SQL, editing tables).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D694A"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User-specific permissions based on individual roles.</w:t>
            </w:r>
          </w:p>
          <w:p w14:paraId="7B9D2A6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The DBA can help assign appropriate least-privileged permissions to allow access to objects and DML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0882F" w14:textId="486BF497" w:rsidR="00124264" w:rsidRPr="00BB5880" w:rsidRDefault="00124264" w:rsidP="0C236BF2">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Credentials remain private and are </w:t>
            </w:r>
            <w:r w:rsidRPr="00BB5880">
              <w:rPr>
                <w:rFonts w:ascii="Calibri" w:eastAsia="Times New Roman" w:hAnsi="Calibri" w:cs="Calibri"/>
                <w:b/>
                <w:bCs/>
                <w:kern w:val="0"/>
                <w14:ligatures w14:val="none"/>
              </w:rPr>
              <w:t>not</w:t>
            </w:r>
            <w:r w:rsidRPr="00BB5880">
              <w:rPr>
                <w:rFonts w:ascii="Calibri" w:eastAsia="Times New Roman" w:hAnsi="Calibri" w:cs="Calibri"/>
                <w:kern w:val="0"/>
                <w14:ligatures w14:val="none"/>
              </w:rPr>
              <w:t xml:space="preserve"> shared with other users.</w:t>
            </w:r>
          </w:p>
        </w:tc>
      </w:tr>
    </w:tbl>
    <w:p w14:paraId="1AF8A82E" w14:textId="79610759"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An option is available to enable Remote OS Service. This is required for the Log Analysis feature. </w:t>
      </w:r>
      <w:r w:rsidR="003039B9" w:rsidRPr="00BB5880">
        <w:rPr>
          <w:rFonts w:ascii="Calibri" w:eastAsia="Times New Roman" w:hAnsi="Calibri" w:cs="Calibri"/>
          <w:kern w:val="0"/>
          <w14:ligatures w14:val="none"/>
        </w:rPr>
        <w:t xml:space="preserve">Please refer to our blog for further details on this: </w:t>
      </w:r>
      <w:hyperlink r:id="rId9" w:tgtFrame="_blank" w:history="1">
        <w:r w:rsidRPr="00BB5880">
          <w:rPr>
            <w:rFonts w:ascii="Calibri" w:eastAsia="Times New Roman" w:hAnsi="Calibri" w:cs="Calibri"/>
            <w:color w:val="0000FF"/>
            <w:kern w:val="0"/>
            <w:u w:val="single"/>
            <w14:ligatures w14:val="none"/>
          </w:rPr>
          <w:t>Introducing Log Analysis in IBM Db2 Genius Hub: Real-Time Diagnostics at Your Fingertips</w:t>
        </w:r>
      </w:hyperlink>
    </w:p>
    <w:p w14:paraId="5058AB93" w14:textId="69E21589"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noProof/>
          <w:kern w:val="0"/>
          <w14:ligatures w14:val="none"/>
        </w:rPr>
        <w:lastRenderedPageBreak/>
        <w:drawing>
          <wp:inline distT="0" distB="0" distL="0" distR="0" wp14:anchorId="23067CEB" wp14:editId="0DAAB223">
            <wp:extent cx="4606506" cy="2753076"/>
            <wp:effectExtent l="0" t="0" r="3810" b="3175"/>
            <wp:docPr id="563728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881"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1789" cy="2780139"/>
                    </a:xfrm>
                    <a:prstGeom prst="rect">
                      <a:avLst/>
                    </a:prstGeom>
                    <a:noFill/>
                    <a:ln>
                      <a:noFill/>
                    </a:ln>
                  </pic:spPr>
                </pic:pic>
              </a:graphicData>
            </a:graphic>
          </wp:inline>
        </w:drawing>
      </w:r>
    </w:p>
    <w:p w14:paraId="74BB0F73"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pict w14:anchorId="1E6372DF">
          <v:rect id="_x0000_i1026" alt="" style="width:468pt;height:.05pt;mso-width-percent:0;mso-height-percent:0;mso-width-percent:0;mso-height-percent:0" o:hralign="center" o:hrstd="t" o:hr="t" fillcolor="#a0a0a0" stroked="f"/>
        </w:pict>
      </w:r>
    </w:p>
    <w:p w14:paraId="474CA1F1" w14:textId="77777777" w:rsidR="00124264" w:rsidRPr="00BB5880" w:rsidRDefault="00124264" w:rsidP="001242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Step 4: Save and Explore</w:t>
      </w:r>
    </w:p>
    <w:p w14:paraId="61ED7B6E"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Once your settings are dialed in, hit </w:t>
      </w:r>
      <w:r w:rsidRPr="00BB5880">
        <w:rPr>
          <w:rFonts w:ascii="Calibri" w:eastAsia="Times New Roman" w:hAnsi="Calibri" w:cs="Calibri"/>
          <w:b/>
          <w:bCs/>
          <w:kern w:val="0"/>
          <w14:ligatures w14:val="none"/>
        </w:rPr>
        <w:t>Save</w:t>
      </w:r>
      <w:r w:rsidRPr="00BB5880">
        <w:rPr>
          <w:rFonts w:ascii="Calibri" w:eastAsia="Times New Roman" w:hAnsi="Calibri" w:cs="Calibri"/>
          <w:kern w:val="0"/>
          <w14:ligatures w14:val="none"/>
        </w:rPr>
        <w:t>. Now you can:</w:t>
      </w:r>
    </w:p>
    <w:p w14:paraId="6EA525D7" w14:textId="77777777" w:rsidR="00124264" w:rsidRPr="00BB5880" w:rsidRDefault="00124264" w:rsidP="00124264">
      <w:pPr>
        <w:numPr>
          <w:ilvl w:val="0"/>
          <w:numId w:val="7"/>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Head to the </w:t>
      </w:r>
      <w:r w:rsidRPr="00BB5880">
        <w:rPr>
          <w:rFonts w:ascii="Calibri" w:eastAsia="Times New Roman" w:hAnsi="Calibri" w:cs="Calibri"/>
          <w:b/>
          <w:bCs/>
          <w:kern w:val="0"/>
          <w14:ligatures w14:val="none"/>
        </w:rPr>
        <w:t>Monitor</w:t>
      </w:r>
      <w:r w:rsidRPr="00BB5880">
        <w:rPr>
          <w:rFonts w:ascii="Calibri" w:eastAsia="Times New Roman" w:hAnsi="Calibri" w:cs="Calibri"/>
          <w:kern w:val="0"/>
          <w14:ligatures w14:val="none"/>
        </w:rPr>
        <w:t xml:space="preserve"> tab to see real-time health metrics.</w:t>
      </w:r>
    </w:p>
    <w:p w14:paraId="50A9A51C" w14:textId="77777777" w:rsidR="00124264" w:rsidRPr="00BB5880" w:rsidRDefault="00124264" w:rsidP="00124264">
      <w:pPr>
        <w:numPr>
          <w:ilvl w:val="0"/>
          <w:numId w:val="7"/>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Open the </w:t>
      </w:r>
      <w:r w:rsidRPr="00BB5880">
        <w:rPr>
          <w:rFonts w:ascii="Calibri" w:eastAsia="Times New Roman" w:hAnsi="Calibri" w:cs="Calibri"/>
          <w:b/>
          <w:bCs/>
          <w:kern w:val="0"/>
          <w14:ligatures w14:val="none"/>
        </w:rPr>
        <w:t>AI Assistant</w:t>
      </w:r>
      <w:r w:rsidRPr="00BB5880">
        <w:rPr>
          <w:rFonts w:ascii="Calibri" w:eastAsia="Times New Roman" w:hAnsi="Calibri" w:cs="Calibri"/>
          <w:kern w:val="0"/>
          <w14:ligatures w14:val="none"/>
        </w:rPr>
        <w:t xml:space="preserve"> to ask deep questions about your database performance.</w:t>
      </w:r>
    </w:p>
    <w:p w14:paraId="173014B1" w14:textId="1F4D158D" w:rsidR="00124264" w:rsidRPr="00BB5880" w:rsidRDefault="00124264" w:rsidP="6BCE9BC6">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BB5880">
        <w:rPr>
          <w:rFonts w:ascii="Calibri" w:hAnsi="Calibri" w:cs="Calibri"/>
        </w:rPr>
        <w:br/>
      </w:r>
      <w:r w:rsidRPr="00BB5880">
        <w:rPr>
          <w:rFonts w:ascii="Calibri" w:eastAsia="Times New Roman" w:hAnsi="Calibri" w:cs="Calibri"/>
          <w:b/>
          <w:bCs/>
          <w:kern w:val="0"/>
          <w:sz w:val="27"/>
          <w:szCs w:val="27"/>
          <w14:ligatures w14:val="none"/>
        </w:rPr>
        <w:t>Tip: Portability &amp; Maintenance</w:t>
      </w:r>
    </w:p>
    <w:p w14:paraId="2A9684E5"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 xml:space="preserve">Navigate to </w:t>
      </w:r>
      <w:r w:rsidRPr="00BB5880">
        <w:rPr>
          <w:rFonts w:ascii="Calibri" w:eastAsia="Times New Roman" w:hAnsi="Calibri" w:cs="Calibri"/>
          <w:b/>
          <w:bCs/>
          <w:kern w:val="0"/>
          <w14:ligatures w14:val="none"/>
        </w:rPr>
        <w:t>Administration → Connection Profile</w:t>
      </w:r>
      <w:r w:rsidRPr="00BB5880">
        <w:rPr>
          <w:rFonts w:ascii="Calibri" w:eastAsia="Times New Roman" w:hAnsi="Calibri" w:cs="Calibri"/>
          <w:kern w:val="0"/>
          <w14:ligatures w14:val="none"/>
        </w:rPr>
        <w:t xml:space="preserve"> to manage your inventory. You can </w:t>
      </w:r>
      <w:r w:rsidRPr="00BB5880">
        <w:rPr>
          <w:rFonts w:ascii="Calibri" w:eastAsia="Times New Roman" w:hAnsi="Calibri" w:cs="Calibri"/>
          <w:b/>
          <w:bCs/>
          <w:kern w:val="0"/>
          <w14:ligatures w14:val="none"/>
        </w:rPr>
        <w:t>Export Profiles</w:t>
      </w:r>
      <w:r w:rsidRPr="00BB5880">
        <w:rPr>
          <w:rFonts w:ascii="Calibri" w:eastAsia="Times New Roman" w:hAnsi="Calibri" w:cs="Calibri"/>
          <w:kern w:val="0"/>
          <w14:ligatures w14:val="none"/>
        </w:rPr>
        <w:t xml:space="preserve"> into a CSV format—perfect for bulk auditing, sharing configurations with your team, or keeping an offline backup of your metadata.</w:t>
      </w:r>
    </w:p>
    <w:p w14:paraId="077384BD" w14:textId="5E80C5C1" w:rsidR="00124264" w:rsidRPr="00BB5880" w:rsidRDefault="00124264" w:rsidP="6BCE9BC6">
      <w:pPr>
        <w:spacing w:before="100" w:beforeAutospacing="1" w:after="100" w:afterAutospacing="1" w:line="240" w:lineRule="auto"/>
        <w:rPr>
          <w:rFonts w:ascii="Calibri" w:eastAsia="Times New Roman" w:hAnsi="Calibri" w:cs="Calibri"/>
          <w:kern w:val="0"/>
          <w14:ligatures w14:val="none"/>
        </w:rPr>
      </w:pPr>
      <w:r w:rsidRPr="00BB5880">
        <w:rPr>
          <w:rFonts w:ascii="Calibri" w:hAnsi="Calibri" w:cs="Calibri"/>
          <w:noProof/>
        </w:rPr>
        <w:drawing>
          <wp:inline distT="0" distB="0" distL="0" distR="0" wp14:anchorId="65E37547" wp14:editId="03F50C1E">
            <wp:extent cx="5868633" cy="1702279"/>
            <wp:effectExtent l="0" t="0" r="0" b="0"/>
            <wp:docPr id="1455331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625"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1272" cy="1740753"/>
                    </a:xfrm>
                    <a:prstGeom prst="rect">
                      <a:avLst/>
                    </a:prstGeom>
                    <a:noFill/>
                    <a:ln>
                      <a:noFill/>
                    </a:ln>
                  </pic:spPr>
                </pic:pic>
              </a:graphicData>
            </a:graphic>
          </wp:inline>
        </w:drawing>
      </w:r>
    </w:p>
    <w:p w14:paraId="75B7EBBF" w14:textId="676BC996" w:rsidR="00124264" w:rsidRPr="00BB5880" w:rsidRDefault="00124264" w:rsidP="6BCE9BC6">
      <w:pPr>
        <w:spacing w:before="100" w:beforeAutospacing="1" w:after="100" w:afterAutospacing="1" w:line="240" w:lineRule="auto"/>
        <w:rPr>
          <w:rFonts w:ascii="Calibri" w:eastAsia="Times New Roman" w:hAnsi="Calibri" w:cs="Calibri"/>
          <w:kern w:val="0"/>
          <w14:ligatures w14:val="none"/>
        </w:rPr>
      </w:pPr>
      <w:r w:rsidRPr="00BB5880">
        <w:rPr>
          <w:rFonts w:ascii="Calibri" w:hAnsi="Calibri" w:cs="Calibri"/>
        </w:rPr>
        <w:br/>
      </w:r>
      <w:r w:rsidRPr="00BB5880">
        <w:rPr>
          <w:rFonts w:ascii="Calibri" w:eastAsia="Times New Roman" w:hAnsi="Calibri" w:cs="Calibri"/>
          <w:kern w:val="0"/>
          <w14:ligatures w14:val="none"/>
        </w:rPr>
        <w:t>To see this in action, here is a walkthrough showing the setup process</w:t>
      </w:r>
    </w:p>
    <w:p w14:paraId="703CEA42" w14:textId="3A264683" w:rsidR="00124264" w:rsidRPr="00BB5880" w:rsidRDefault="00124264" w:rsidP="6BCE9BC6">
      <w:pPr>
        <w:spacing w:before="100" w:beforeAutospacing="1" w:after="100" w:afterAutospacing="1" w:line="240" w:lineRule="auto"/>
        <w:rPr>
          <w:rFonts w:ascii="Calibri" w:hAnsi="Calibri" w:cs="Calibri"/>
        </w:rPr>
      </w:pPr>
      <w:r w:rsidRPr="00BB5880">
        <w:rPr>
          <w:rFonts w:ascii="Calibri" w:hAnsi="Calibri" w:cs="Calibri"/>
          <w:noProof/>
        </w:rPr>
        <w:lastRenderedPageBreak/>
        <w:drawing>
          <wp:anchor distT="0" distB="0" distL="114300" distR="114300" simplePos="0" relativeHeight="251658240" behindDoc="0" locked="0" layoutInCell="1" allowOverlap="1" wp14:anchorId="6AE1C805" wp14:editId="236E2278">
            <wp:simplePos x="0" y="0"/>
            <wp:positionH relativeFrom="column">
              <wp:align>left</wp:align>
            </wp:positionH>
            <wp:positionV relativeFrom="paragraph">
              <wp:posOffset>0</wp:posOffset>
            </wp:positionV>
            <wp:extent cx="5772150" cy="3343275"/>
            <wp:effectExtent l="0" t="0" r="0" b="0"/>
            <wp:wrapSquare wrapText="bothSides"/>
            <wp:docPr id="451480394" name="picture" title="Video titled: Adding a Connection Profile in Db2 Genius Hub">
              <a:hlinkClick xmlns:a="http://schemas.openxmlformats.org/drawingml/2006/main" r:id="rId12"/>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3">
                      <a:extLst>
                        <a:ext uri="{28A0092B-C50C-407E-A947-70E740481C1C}">
                          <a14:useLocalDpi xmlns:a14="http://schemas.microsoft.com/office/drawing/2010/main" val="0"/>
                        </a:ext>
                        <a:ext uri="http://schemas.microsoft.com/office/word/2020/oembed">
                          <woe:oembed xmlns:woe="http://schemas.microsoft.com/office/word/2020/oembed" oEmbedUrl="https://www.youtube.com/watch?v=-h8EVZer9nw&amp;t=178s"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14:paraId="31415E59" w14:textId="77777777" w:rsidR="00124264" w:rsidRPr="00BB5880" w:rsidRDefault="00124264" w:rsidP="6BCE9BC6">
      <w:pPr>
        <w:spacing w:before="100" w:beforeAutospacing="1" w:after="100" w:afterAutospacing="1" w:line="240" w:lineRule="auto"/>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Two Layers of Authorization</w:t>
      </w:r>
    </w:p>
    <w:p w14:paraId="33CD4F5B"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Having credentials is not the same as having total access. Genius Hub uses two independent layers to protect your data:</w:t>
      </w:r>
    </w:p>
    <w:p w14:paraId="666A136C" w14:textId="3CC00625" w:rsidR="00124264" w:rsidRPr="00BB5880" w:rsidRDefault="009F26DA" w:rsidP="00124264">
      <w:pPr>
        <w:numPr>
          <w:ilvl w:val="0"/>
          <w:numId w:val="8"/>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Console</w:t>
      </w:r>
      <w:r w:rsidR="00124264" w:rsidRPr="00BB5880">
        <w:rPr>
          <w:rFonts w:ascii="Calibri" w:eastAsia="Times New Roman" w:hAnsi="Calibri" w:cs="Calibri"/>
          <w:b/>
          <w:bCs/>
          <w:kern w:val="0"/>
          <w14:ligatures w14:val="none"/>
        </w:rPr>
        <w:t xml:space="preserve"> Privileges:</w:t>
      </w:r>
      <w:r w:rsidR="00124264" w:rsidRPr="00BB5880">
        <w:rPr>
          <w:rFonts w:ascii="Calibri" w:eastAsia="Times New Roman" w:hAnsi="Calibri" w:cs="Calibri"/>
          <w:kern w:val="0"/>
          <w14:ligatures w14:val="none"/>
        </w:rPr>
        <w:t xml:space="preserve"> What can you do inside the </w:t>
      </w:r>
      <w:r w:rsidR="00124264" w:rsidRPr="00BB5880">
        <w:rPr>
          <w:rFonts w:ascii="Calibri" w:eastAsia="Times New Roman" w:hAnsi="Calibri" w:cs="Calibri"/>
          <w:b/>
          <w:bCs/>
          <w:kern w:val="0"/>
          <w14:ligatures w14:val="none"/>
        </w:rPr>
        <w:t>Genius Hub console</w:t>
      </w:r>
      <w:r w:rsidR="00124264" w:rsidRPr="00BB5880">
        <w:rPr>
          <w:rFonts w:ascii="Calibri" w:eastAsia="Times New Roman" w:hAnsi="Calibri" w:cs="Calibri"/>
          <w:kern w:val="0"/>
          <w14:ligatures w14:val="none"/>
        </w:rPr>
        <w:t>? (e.g., Are you a Console Admin?)</w:t>
      </w:r>
    </w:p>
    <w:p w14:paraId="0E780D60" w14:textId="77777777" w:rsidR="00124264" w:rsidRPr="00BB5880" w:rsidRDefault="00124264" w:rsidP="00124264">
      <w:pPr>
        <w:numPr>
          <w:ilvl w:val="0"/>
          <w:numId w:val="8"/>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Connection Profile Privileges:</w:t>
      </w:r>
      <w:r w:rsidRPr="00BB5880">
        <w:rPr>
          <w:rFonts w:ascii="Calibri" w:eastAsia="Times New Roman" w:hAnsi="Calibri" w:cs="Calibri"/>
          <w:kern w:val="0"/>
          <w14:ligatures w14:val="none"/>
        </w:rPr>
        <w:t xml:space="preserve"> Which </w:t>
      </w:r>
      <w:r w:rsidRPr="00BB5880">
        <w:rPr>
          <w:rFonts w:ascii="Calibri" w:eastAsia="Times New Roman" w:hAnsi="Calibri" w:cs="Calibri"/>
          <w:b/>
          <w:bCs/>
          <w:kern w:val="0"/>
          <w14:ligatures w14:val="none"/>
        </w:rPr>
        <w:t>specific databases</w:t>
      </w:r>
      <w:r w:rsidRPr="00BB5880">
        <w:rPr>
          <w:rFonts w:ascii="Calibri" w:eastAsia="Times New Roman" w:hAnsi="Calibri" w:cs="Calibri"/>
          <w:kern w:val="0"/>
          <w14:ligatures w14:val="none"/>
        </w:rPr>
        <w:t xml:space="preserve"> are you actually allowed to access?</w:t>
      </w:r>
    </w:p>
    <w:p w14:paraId="2EA5C802"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The result?</w:t>
      </w:r>
      <w:r w:rsidRPr="00BB5880">
        <w:rPr>
          <w:rFonts w:ascii="Calibri" w:eastAsia="Times New Roman" w:hAnsi="Calibri" w:cs="Calibri"/>
          <w:kern w:val="0"/>
          <w14:ligatures w14:val="none"/>
        </w:rPr>
        <w:t xml:space="preserve"> Being an admin in the console doesn't automatically mean you have unrestricted access to every database.</w:t>
      </w:r>
    </w:p>
    <w:p w14:paraId="4C49BF2E" w14:textId="4B7E5800" w:rsidR="0C236BF2" w:rsidRPr="00BB5880" w:rsidRDefault="0C236BF2" w:rsidP="0C236BF2">
      <w:pPr>
        <w:spacing w:after="0" w:line="240" w:lineRule="auto"/>
        <w:rPr>
          <w:rFonts w:ascii="Calibri" w:hAnsi="Calibri" w:cs="Calibri"/>
        </w:rPr>
      </w:pPr>
    </w:p>
    <w:p w14:paraId="28F6CE0B" w14:textId="77777777" w:rsidR="00124264" w:rsidRPr="00BB5880" w:rsidRDefault="00E23E17" w:rsidP="00124264">
      <w:pPr>
        <w:spacing w:after="0" w:line="240" w:lineRule="auto"/>
        <w:rPr>
          <w:rFonts w:ascii="Calibri" w:eastAsia="Times New Roman" w:hAnsi="Calibri" w:cs="Calibri"/>
          <w:kern w:val="0"/>
          <w14:ligatures w14:val="none"/>
        </w:rPr>
      </w:pPr>
      <w:r w:rsidRPr="00E23E17">
        <w:rPr>
          <w:rFonts w:ascii="Calibri" w:eastAsia="Times New Roman" w:hAnsi="Calibri" w:cs="Calibri"/>
          <w:noProof/>
          <w:kern w:val="0"/>
        </w:rPr>
        <w:pict w14:anchorId="2F4577FE">
          <v:rect id="_x0000_i1025" alt="" style="width:468pt;height:.05pt;mso-width-percent:0;mso-height-percent:0;mso-width-percent:0;mso-height-percent:0" o:hralign="center" o:hrstd="t" o:hr="t" fillcolor="#a0a0a0" stroked="f"/>
        </w:pict>
      </w:r>
    </w:p>
    <w:p w14:paraId="4154C2C2" w14:textId="1A3C5FD6" w:rsidR="0C236BF2" w:rsidRPr="00BB5880" w:rsidRDefault="0C236BF2" w:rsidP="0C236BF2">
      <w:pPr>
        <w:spacing w:beforeAutospacing="1" w:afterAutospacing="1" w:line="240" w:lineRule="auto"/>
        <w:outlineLvl w:val="1"/>
        <w:rPr>
          <w:rFonts w:ascii="Calibri" w:eastAsia="Times New Roman" w:hAnsi="Calibri" w:cs="Calibri"/>
          <w:b/>
          <w:bCs/>
          <w:sz w:val="36"/>
          <w:szCs w:val="36"/>
        </w:rPr>
      </w:pPr>
    </w:p>
    <w:p w14:paraId="48F6221E" w14:textId="2EE9ADA3" w:rsidR="0C236BF2" w:rsidRPr="00BB5880" w:rsidRDefault="0C236BF2" w:rsidP="0C236BF2">
      <w:pPr>
        <w:spacing w:beforeAutospacing="1" w:afterAutospacing="1" w:line="240" w:lineRule="auto"/>
        <w:outlineLvl w:val="1"/>
        <w:rPr>
          <w:rFonts w:ascii="Calibri" w:eastAsia="Times New Roman" w:hAnsi="Calibri" w:cs="Calibri"/>
          <w:b/>
          <w:bCs/>
          <w:sz w:val="36"/>
          <w:szCs w:val="36"/>
        </w:rPr>
      </w:pPr>
    </w:p>
    <w:p w14:paraId="1F4B4341" w14:textId="77777777" w:rsidR="00124264" w:rsidRPr="00BB5880" w:rsidRDefault="00124264" w:rsidP="6BCE9BC6">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Real-World Example: Same Database, Different Outcomes</w:t>
      </w:r>
    </w:p>
    <w:p w14:paraId="255FE47D"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lastRenderedPageBreak/>
        <w:t xml:space="preserve">Imagine three teammates all accessing the </w:t>
      </w:r>
      <w:r w:rsidRPr="00BB5880">
        <w:rPr>
          <w:rFonts w:ascii="Calibri" w:eastAsia="Times New Roman" w:hAnsi="Calibri" w:cs="Calibri"/>
          <w:b/>
          <w:bCs/>
          <w:kern w:val="0"/>
          <w14:ligatures w14:val="none"/>
        </w:rPr>
        <w:t>same</w:t>
      </w:r>
      <w:r w:rsidRPr="00BB5880">
        <w:rPr>
          <w:rFonts w:ascii="Calibri" w:eastAsia="Times New Roman" w:hAnsi="Calibri" w:cs="Calibri"/>
          <w:kern w:val="0"/>
          <w14:ligatures w14:val="none"/>
        </w:rPr>
        <w:t xml:space="preserve"> production connection profile:</w:t>
      </w:r>
    </w:p>
    <w:p w14:paraId="6ACD5B03" w14:textId="77777777" w:rsidR="00124264" w:rsidRPr="00BB5880" w:rsidRDefault="00124264" w:rsidP="00124264">
      <w:pPr>
        <w:numPr>
          <w:ilvl w:val="0"/>
          <w:numId w:val="9"/>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Alex</w:t>
      </w:r>
      <w:r w:rsidRPr="00BB5880">
        <w:rPr>
          <w:rFonts w:ascii="Calibri" w:eastAsia="Times New Roman" w:hAnsi="Calibri" w:cs="Calibri"/>
          <w:kern w:val="0"/>
          <w14:ligatures w14:val="none"/>
        </w:rPr>
        <w:t xml:space="preserve"> uses credentials with </w:t>
      </w:r>
      <w:r w:rsidRPr="00BB5880">
        <w:rPr>
          <w:rFonts w:ascii="Calibri" w:eastAsia="Times New Roman" w:hAnsi="Calibri" w:cs="Calibri"/>
          <w:b/>
          <w:bCs/>
          <w:kern w:val="0"/>
          <w14:ligatures w14:val="none"/>
        </w:rPr>
        <w:t>read and update</w:t>
      </w:r>
      <w:r w:rsidRPr="00BB5880">
        <w:rPr>
          <w:rFonts w:ascii="Calibri" w:eastAsia="Times New Roman" w:hAnsi="Calibri" w:cs="Calibri"/>
          <w:kern w:val="0"/>
          <w14:ligatures w14:val="none"/>
        </w:rPr>
        <w:t xml:space="preserve"> permissions.</w:t>
      </w:r>
    </w:p>
    <w:p w14:paraId="6329667E" w14:textId="77777777" w:rsidR="00124264" w:rsidRPr="00BB5880" w:rsidRDefault="00124264" w:rsidP="00124264">
      <w:pPr>
        <w:numPr>
          <w:ilvl w:val="0"/>
          <w:numId w:val="9"/>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Mary</w:t>
      </w:r>
      <w:r w:rsidRPr="00BB5880">
        <w:rPr>
          <w:rFonts w:ascii="Calibri" w:eastAsia="Times New Roman" w:hAnsi="Calibri" w:cs="Calibri"/>
          <w:kern w:val="0"/>
          <w14:ligatures w14:val="none"/>
        </w:rPr>
        <w:t xml:space="preserve"> uses credentials with </w:t>
      </w:r>
      <w:r w:rsidRPr="00BB5880">
        <w:rPr>
          <w:rFonts w:ascii="Calibri" w:eastAsia="Times New Roman" w:hAnsi="Calibri" w:cs="Calibri"/>
          <w:b/>
          <w:bCs/>
          <w:kern w:val="0"/>
          <w14:ligatures w14:val="none"/>
        </w:rPr>
        <w:t>read-only</w:t>
      </w:r>
      <w:r w:rsidRPr="00BB5880">
        <w:rPr>
          <w:rFonts w:ascii="Calibri" w:eastAsia="Times New Roman" w:hAnsi="Calibri" w:cs="Calibri"/>
          <w:kern w:val="0"/>
          <w14:ligatures w14:val="none"/>
        </w:rPr>
        <w:t xml:space="preserve"> permissions.</w:t>
      </w:r>
    </w:p>
    <w:p w14:paraId="464DD8E6" w14:textId="77777777" w:rsidR="00124264" w:rsidRPr="00BB5880" w:rsidRDefault="00124264" w:rsidP="00124264">
      <w:pPr>
        <w:numPr>
          <w:ilvl w:val="0"/>
          <w:numId w:val="9"/>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Alice</w:t>
      </w:r>
      <w:r w:rsidRPr="00BB5880">
        <w:rPr>
          <w:rFonts w:ascii="Calibri" w:eastAsia="Times New Roman" w:hAnsi="Calibri" w:cs="Calibri"/>
          <w:kern w:val="0"/>
          <w14:ligatures w14:val="none"/>
        </w:rPr>
        <w:t xml:space="preserve"> uses credentials with </w:t>
      </w:r>
      <w:r w:rsidRPr="00BB5880">
        <w:rPr>
          <w:rFonts w:ascii="Calibri" w:eastAsia="Times New Roman" w:hAnsi="Calibri" w:cs="Calibri"/>
          <w:b/>
          <w:bCs/>
          <w:kern w:val="0"/>
          <w14:ligatures w14:val="none"/>
        </w:rPr>
        <w:t>administrative</w:t>
      </w:r>
      <w:r w:rsidRPr="00BB5880">
        <w:rPr>
          <w:rFonts w:ascii="Calibri" w:eastAsia="Times New Roman" w:hAnsi="Calibri" w:cs="Calibri"/>
          <w:kern w:val="0"/>
          <w14:ligatures w14:val="none"/>
        </w:rPr>
        <w:t xml:space="preserve"> privileges.</w:t>
      </w:r>
    </w:p>
    <w:p w14:paraId="3386C353"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br/>
        <w:t xml:space="preserve">Because they use </w:t>
      </w:r>
      <w:r w:rsidRPr="00BB5880">
        <w:rPr>
          <w:rFonts w:ascii="Calibri" w:eastAsia="Times New Roman" w:hAnsi="Calibri" w:cs="Calibri"/>
          <w:b/>
          <w:bCs/>
          <w:kern w:val="0"/>
          <w14:ligatures w14:val="none"/>
        </w:rPr>
        <w:t>Personal Credentials</w:t>
      </w:r>
      <w:r w:rsidRPr="00BB5880">
        <w:rPr>
          <w:rFonts w:ascii="Calibri" w:eastAsia="Times New Roman" w:hAnsi="Calibri" w:cs="Calibri"/>
          <w:kern w:val="0"/>
          <w14:ligatures w14:val="none"/>
        </w:rPr>
        <w:t>, the platform respects their individual identities. Alex can run updates, Mary can only query data, and Alice can perform broad admin tasks—all through the same Connection Profile.</w:t>
      </w:r>
    </w:p>
    <w:p w14:paraId="540023D6" w14:textId="77777777" w:rsidR="00124264" w:rsidRPr="00BB5880" w:rsidRDefault="00124264" w:rsidP="00124264">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BB5880">
        <w:rPr>
          <w:rFonts w:ascii="Calibri" w:eastAsia="Times New Roman" w:hAnsi="Calibri" w:cs="Calibri"/>
          <w:b/>
          <w:bCs/>
          <w:kern w:val="0"/>
          <w:sz w:val="36"/>
          <w:szCs w:val="36"/>
          <w14:ligatures w14:val="none"/>
        </w:rPr>
        <w:t>Conclusion: Security and Scalability</w:t>
      </w:r>
    </w:p>
    <w:p w14:paraId="246BBD08"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The three-tier credential architecture in IBM Db2 Genius Hub provides a powerful balance of automated system operations, individual accountability, and enterprise-grade security at every layer.</w:t>
      </w:r>
    </w:p>
    <w:p w14:paraId="543FB226" w14:textId="77777777" w:rsidR="00124264" w:rsidRPr="00BB5880" w:rsidRDefault="00124264" w:rsidP="00124264">
      <w:p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kern w:val="0"/>
          <w14:ligatures w14:val="none"/>
        </w:rPr>
        <w:t>By implementing this model, your team benefits from:</w:t>
      </w:r>
    </w:p>
    <w:p w14:paraId="2AA23845" w14:textId="77777777" w:rsidR="00124264" w:rsidRPr="00BB5880" w:rsidRDefault="00124264" w:rsidP="00124264">
      <w:pPr>
        <w:numPr>
          <w:ilvl w:val="0"/>
          <w:numId w:val="10"/>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Reduced Operational Overhead:</w:t>
      </w:r>
      <w:r w:rsidRPr="00BB5880">
        <w:rPr>
          <w:rFonts w:ascii="Calibri" w:eastAsia="Times New Roman" w:hAnsi="Calibri" w:cs="Calibri"/>
          <w:kern w:val="0"/>
          <w14:ligatures w14:val="none"/>
        </w:rPr>
        <w:t xml:space="preserve"> No more manual credential entry for every single connection.</w:t>
      </w:r>
    </w:p>
    <w:p w14:paraId="2C556817" w14:textId="3B92353A" w:rsidR="00124264" w:rsidRPr="00BB5880" w:rsidRDefault="00124264" w:rsidP="00124264">
      <w:pPr>
        <w:numPr>
          <w:ilvl w:val="0"/>
          <w:numId w:val="10"/>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Enhanced Security:</w:t>
      </w:r>
      <w:r w:rsidRPr="00BB5880">
        <w:rPr>
          <w:rFonts w:ascii="Calibri" w:eastAsia="Times New Roman" w:hAnsi="Calibri" w:cs="Calibri"/>
          <w:kern w:val="0"/>
          <w14:ligatures w14:val="none"/>
        </w:rPr>
        <w:t xml:space="preserve"> Robust protection through </w:t>
      </w:r>
      <w:r w:rsidRPr="00BB5880">
        <w:rPr>
          <w:rFonts w:ascii="Calibri" w:eastAsia="Times New Roman" w:hAnsi="Calibri" w:cs="Calibri"/>
          <w:b/>
          <w:bCs/>
          <w:kern w:val="0"/>
          <w14:ligatures w14:val="none"/>
        </w:rPr>
        <w:t>AES-256 encryption</w:t>
      </w:r>
    </w:p>
    <w:p w14:paraId="4BAF26EB" w14:textId="77777777" w:rsidR="00124264" w:rsidRPr="00BB5880" w:rsidRDefault="00124264" w:rsidP="00124264">
      <w:pPr>
        <w:numPr>
          <w:ilvl w:val="0"/>
          <w:numId w:val="10"/>
        </w:numPr>
        <w:spacing w:before="100" w:beforeAutospacing="1" w:after="100" w:afterAutospacing="1" w:line="240" w:lineRule="auto"/>
        <w:rPr>
          <w:rFonts w:ascii="Calibri" w:eastAsia="Times New Roman" w:hAnsi="Calibri" w:cs="Calibri"/>
          <w:kern w:val="0"/>
          <w14:ligatures w14:val="none"/>
        </w:rPr>
      </w:pPr>
      <w:r w:rsidRPr="00BB5880">
        <w:rPr>
          <w:rFonts w:ascii="Calibri" w:eastAsia="Times New Roman" w:hAnsi="Calibri" w:cs="Calibri"/>
          <w:b/>
          <w:bCs/>
          <w:kern w:val="0"/>
          <w14:ligatures w14:val="none"/>
        </w:rPr>
        <w:t>Improved User Experience:</w:t>
      </w:r>
      <w:r w:rsidRPr="00BB5880">
        <w:rPr>
          <w:rFonts w:ascii="Calibri" w:eastAsia="Times New Roman" w:hAnsi="Calibri" w:cs="Calibri"/>
          <w:kern w:val="0"/>
          <w14:ligatures w14:val="none"/>
        </w:rPr>
        <w:t xml:space="preserve"> A "save once, use everywhere" approach that eliminates password fatigue.</w:t>
      </w:r>
    </w:p>
    <w:p w14:paraId="0EDE71B7" w14:textId="75021271" w:rsidR="00124264" w:rsidRPr="00BB5880" w:rsidRDefault="00124264" w:rsidP="5B60435E">
      <w:pPr>
        <w:spacing w:before="100" w:beforeAutospacing="1" w:after="100" w:afterAutospacing="1" w:line="240" w:lineRule="auto"/>
        <w:rPr>
          <w:rFonts w:ascii="Calibri" w:eastAsia="Times New Roman" w:hAnsi="Calibri" w:cs="Calibri"/>
          <w:color w:val="000000" w:themeColor="text1"/>
        </w:rPr>
      </w:pPr>
      <w:r w:rsidRPr="00BB5880">
        <w:rPr>
          <w:rFonts w:ascii="Calibri" w:eastAsia="Times New Roman" w:hAnsi="Calibri" w:cs="Calibri"/>
          <w:kern w:val="0"/>
          <w14:ligatures w14:val="none"/>
        </w:rPr>
        <w:t>Whether you are managing 5 databases or 500, Db2 Genius Hub’s credential management scales with your needs while maintaining the strict security and compliance standards your enterprise demands.</w:t>
      </w:r>
      <w:r w:rsidRPr="00BB5880">
        <w:rPr>
          <w:rFonts w:ascii="Calibri" w:hAnsi="Calibri" w:cs="Calibri"/>
        </w:rPr>
        <w:br/>
      </w:r>
      <w:r w:rsidRPr="00BB5880">
        <w:rPr>
          <w:rFonts w:ascii="Calibri" w:hAnsi="Calibri" w:cs="Calibri"/>
        </w:rPr>
        <w:br/>
      </w:r>
      <w:r w:rsidR="5B60435E" w:rsidRPr="00BB5880">
        <w:rPr>
          <w:rFonts w:ascii="Calibri" w:eastAsia="Times New Roman" w:hAnsi="Calibri" w:cs="Calibri"/>
          <w:b/>
          <w:bCs/>
          <w:color w:val="000000" w:themeColor="text1"/>
          <w:sz w:val="36"/>
          <w:szCs w:val="36"/>
        </w:rPr>
        <w:t>Get Started</w:t>
      </w:r>
    </w:p>
    <w:p w14:paraId="56B9086D" w14:textId="63CD247F" w:rsidR="00124264" w:rsidRPr="00BB5880" w:rsidRDefault="5B60435E" w:rsidP="5B60435E">
      <w:pPr>
        <w:spacing w:before="100" w:beforeAutospacing="1" w:after="100" w:afterAutospacing="1" w:line="240" w:lineRule="auto"/>
        <w:rPr>
          <w:rFonts w:ascii="Calibri" w:eastAsia="Times New Roman" w:hAnsi="Calibri" w:cs="Calibri"/>
        </w:rPr>
      </w:pPr>
      <w:r w:rsidRPr="00BB5880">
        <w:rPr>
          <w:rFonts w:ascii="Calibri" w:eastAsia="Times New Roman" w:hAnsi="Calibri" w:cs="Calibri"/>
          <w:color w:val="000000" w:themeColor="text1"/>
        </w:rPr>
        <w:t>Db2 Genius Hub with Log Analysis is available today with the new Db2 AI Standard and Db2 AI Advanced editions.</w:t>
      </w:r>
    </w:p>
    <w:p w14:paraId="46A2FA0C" w14:textId="429D1147" w:rsidR="00124264" w:rsidRPr="00BB5880" w:rsidRDefault="5B60435E" w:rsidP="5B60435E">
      <w:pPr>
        <w:pStyle w:val="ListParagraph"/>
        <w:numPr>
          <w:ilvl w:val="0"/>
          <w:numId w:val="1"/>
        </w:numPr>
        <w:spacing w:before="100" w:beforeAutospacing="1" w:after="100" w:afterAutospacing="1" w:line="240" w:lineRule="auto"/>
        <w:rPr>
          <w:rFonts w:ascii="Calibri" w:eastAsia="Times New Roman" w:hAnsi="Calibri" w:cs="Calibri"/>
          <w:color w:val="000000" w:themeColor="text1"/>
        </w:rPr>
      </w:pPr>
      <w:hyperlink r:id="rId14">
        <w:r w:rsidRPr="00BB5880">
          <w:rPr>
            <w:rStyle w:val="Hyperlink"/>
            <w:rFonts w:ascii="Calibri" w:eastAsia="Times New Roman" w:hAnsi="Calibri" w:cs="Calibri"/>
          </w:rPr>
          <w:t>Explore a free trial</w:t>
        </w:r>
      </w:hyperlink>
    </w:p>
    <w:p w14:paraId="799E5461" w14:textId="64ADE6E3" w:rsidR="00124264" w:rsidRPr="00BB5880" w:rsidRDefault="5B60435E" w:rsidP="5B60435E">
      <w:pPr>
        <w:pStyle w:val="ListParagraph"/>
        <w:numPr>
          <w:ilvl w:val="0"/>
          <w:numId w:val="1"/>
        </w:numPr>
        <w:spacing w:before="100" w:beforeAutospacing="1" w:after="100" w:afterAutospacing="1" w:line="240" w:lineRule="auto"/>
        <w:rPr>
          <w:rFonts w:ascii="Calibri" w:eastAsia="Times New Roman" w:hAnsi="Calibri" w:cs="Calibri"/>
          <w:color w:val="000000" w:themeColor="text1"/>
        </w:rPr>
      </w:pPr>
      <w:r w:rsidRPr="00BB5880">
        <w:rPr>
          <w:rFonts w:ascii="Calibri" w:eastAsia="Times New Roman" w:hAnsi="Calibri" w:cs="Calibri"/>
          <w:color w:val="000000" w:themeColor="text1"/>
        </w:rPr>
        <w:t>Schedule an executive briefing</w:t>
      </w:r>
    </w:p>
    <w:p w14:paraId="5DA2D9BB" w14:textId="5F52F42A" w:rsidR="00124264" w:rsidRPr="00BB5880" w:rsidRDefault="5B60435E" w:rsidP="5B60435E">
      <w:pPr>
        <w:pStyle w:val="ListParagraph"/>
        <w:numPr>
          <w:ilvl w:val="0"/>
          <w:numId w:val="1"/>
        </w:numPr>
        <w:spacing w:before="100" w:beforeAutospacing="1" w:after="100" w:afterAutospacing="1" w:line="240" w:lineRule="auto"/>
        <w:rPr>
          <w:rFonts w:ascii="Calibri" w:eastAsia="Times New Roman" w:hAnsi="Calibri" w:cs="Calibri"/>
          <w:color w:val="000000" w:themeColor="text1"/>
        </w:rPr>
      </w:pPr>
      <w:r w:rsidRPr="00BB5880">
        <w:rPr>
          <w:rFonts w:ascii="Calibri" w:eastAsia="Times New Roman" w:hAnsi="Calibri" w:cs="Calibri"/>
          <w:color w:val="000000" w:themeColor="text1"/>
        </w:rPr>
        <w:t>Read the technical documentation</w:t>
      </w:r>
    </w:p>
    <w:p w14:paraId="0D701D06" w14:textId="2287E838" w:rsidR="00124264" w:rsidRPr="00BB5880" w:rsidRDefault="5B60435E" w:rsidP="5B60435E">
      <w:pPr>
        <w:spacing w:before="100" w:beforeAutospacing="1" w:after="100" w:afterAutospacing="1" w:line="240" w:lineRule="auto"/>
        <w:rPr>
          <w:rFonts w:ascii="Calibri" w:eastAsia="Times New Roman" w:hAnsi="Calibri" w:cs="Calibri"/>
          <w:b/>
          <w:bCs/>
          <w:color w:val="000000" w:themeColor="text1"/>
          <w:sz w:val="36"/>
          <w:szCs w:val="36"/>
        </w:rPr>
      </w:pPr>
      <w:r w:rsidRPr="00BB5880">
        <w:rPr>
          <w:rFonts w:ascii="Calibri" w:eastAsia="Times New Roman" w:hAnsi="Calibri" w:cs="Calibri"/>
          <w:b/>
          <w:bCs/>
          <w:color w:val="000000" w:themeColor="text1"/>
          <w:sz w:val="36"/>
          <w:szCs w:val="36"/>
        </w:rPr>
        <w:t>Join the Db2 Community</w:t>
      </w:r>
    </w:p>
    <w:p w14:paraId="5CE68C14" w14:textId="6744DCEE" w:rsidR="00124264" w:rsidRPr="00BB5880" w:rsidRDefault="5B60435E" w:rsidP="5B60435E">
      <w:pPr>
        <w:spacing w:before="100" w:beforeAutospacing="1" w:after="100" w:afterAutospacing="1" w:line="240" w:lineRule="auto"/>
        <w:rPr>
          <w:rFonts w:ascii="Calibri" w:eastAsia="Times New Roman" w:hAnsi="Calibri" w:cs="Calibri"/>
          <w:color w:val="000000" w:themeColor="text1"/>
        </w:rPr>
      </w:pPr>
      <w:r w:rsidRPr="00BB5880">
        <w:rPr>
          <w:rFonts w:ascii="Calibri" w:eastAsia="Times New Roman" w:hAnsi="Calibri" w:cs="Calibri"/>
          <w:color w:val="000000" w:themeColor="text1"/>
        </w:rPr>
        <w:t>Stay connected and continue learning:</w:t>
      </w:r>
    </w:p>
    <w:p w14:paraId="54C8C220" w14:textId="44ACFBD8" w:rsidR="00124264" w:rsidRPr="00BB5880" w:rsidRDefault="5B60435E" w:rsidP="5B60435E">
      <w:pPr>
        <w:numPr>
          <w:ilvl w:val="0"/>
          <w:numId w:val="2"/>
        </w:numPr>
        <w:spacing w:before="100" w:beforeAutospacing="1" w:after="100" w:afterAutospacing="1" w:line="240" w:lineRule="auto"/>
        <w:rPr>
          <w:rFonts w:ascii="Calibri" w:eastAsia="Times New Roman" w:hAnsi="Calibri" w:cs="Calibri"/>
          <w:color w:val="000000" w:themeColor="text1"/>
        </w:rPr>
      </w:pPr>
      <w:hyperlink r:id="rId15">
        <w:r w:rsidRPr="00BB5880">
          <w:rPr>
            <w:rStyle w:val="Hyperlink"/>
            <w:rFonts w:ascii="Calibri" w:eastAsia="Times New Roman" w:hAnsi="Calibri" w:cs="Calibri"/>
          </w:rPr>
          <w:t>IBM TechXchange</w:t>
        </w:r>
      </w:hyperlink>
      <w:r w:rsidRPr="00BB5880">
        <w:rPr>
          <w:rFonts w:ascii="Calibri" w:eastAsia="Times New Roman" w:hAnsi="Calibri" w:cs="Calibri"/>
          <w:color w:val="000000" w:themeColor="text1"/>
        </w:rPr>
        <w:t xml:space="preserve"> – Db2 LUW webinars and technical sessions</w:t>
      </w:r>
    </w:p>
    <w:p w14:paraId="49D0DFA7" w14:textId="6B9BC030" w:rsidR="00124264" w:rsidRPr="00BB5880" w:rsidRDefault="5B60435E" w:rsidP="5B60435E">
      <w:pPr>
        <w:numPr>
          <w:ilvl w:val="0"/>
          <w:numId w:val="2"/>
        </w:numPr>
        <w:spacing w:before="100" w:beforeAutospacing="1" w:after="100" w:afterAutospacing="1" w:line="240" w:lineRule="auto"/>
        <w:rPr>
          <w:rFonts w:ascii="Calibri" w:eastAsia="Times New Roman" w:hAnsi="Calibri" w:cs="Calibri"/>
          <w:color w:val="000000" w:themeColor="text1"/>
        </w:rPr>
      </w:pPr>
      <w:hyperlink r:id="rId16">
        <w:r w:rsidRPr="00BB5880">
          <w:rPr>
            <w:rStyle w:val="Hyperlink"/>
            <w:rFonts w:ascii="Calibri" w:eastAsia="Times New Roman" w:hAnsi="Calibri" w:cs="Calibri"/>
          </w:rPr>
          <w:t>IDUG</w:t>
        </w:r>
      </w:hyperlink>
      <w:r w:rsidRPr="00BB5880">
        <w:rPr>
          <w:rFonts w:ascii="Calibri" w:eastAsia="Times New Roman" w:hAnsi="Calibri" w:cs="Calibri"/>
          <w:color w:val="000000" w:themeColor="text1"/>
        </w:rPr>
        <w:t xml:space="preserve"> – The global Db2 user community</w:t>
      </w:r>
    </w:p>
    <w:p w14:paraId="1974EF53" w14:textId="62C77FBA" w:rsidR="00124264" w:rsidRPr="00BB5880" w:rsidRDefault="5B60435E" w:rsidP="5B60435E">
      <w:pPr>
        <w:numPr>
          <w:ilvl w:val="0"/>
          <w:numId w:val="2"/>
        </w:numPr>
        <w:spacing w:before="100" w:beforeAutospacing="1" w:after="100" w:afterAutospacing="1" w:line="240" w:lineRule="auto"/>
        <w:rPr>
          <w:rFonts w:ascii="Calibri" w:eastAsia="Times New Roman" w:hAnsi="Calibri" w:cs="Calibri"/>
          <w:color w:val="000000" w:themeColor="text1"/>
          <w:kern w:val="0"/>
          <w14:ligatures w14:val="none"/>
        </w:rPr>
      </w:pPr>
      <w:hyperlink r:id="rId17">
        <w:r w:rsidRPr="00BB5880">
          <w:rPr>
            <w:rStyle w:val="Hyperlink"/>
            <w:rFonts w:ascii="Calibri" w:eastAsia="Times New Roman" w:hAnsi="Calibri" w:cs="Calibri"/>
          </w:rPr>
          <w:t>Db2 Documentation</w:t>
        </w:r>
      </w:hyperlink>
      <w:r w:rsidRPr="00BB5880">
        <w:rPr>
          <w:rFonts w:ascii="Calibri" w:eastAsia="Times New Roman" w:hAnsi="Calibri" w:cs="Calibri"/>
          <w:color w:val="000000" w:themeColor="text1"/>
        </w:rPr>
        <w:t xml:space="preserve"> – Technical deep dives and best practices</w:t>
      </w:r>
    </w:p>
    <w:p w14:paraId="69123EBA" w14:textId="41D406BE" w:rsidR="001B2A9C" w:rsidRPr="00BB5880" w:rsidRDefault="5B60435E" w:rsidP="0C236BF2">
      <w:pPr>
        <w:shd w:val="clear" w:color="auto" w:fill="FFFFFF" w:themeFill="background1"/>
        <w:spacing w:after="150"/>
        <w:rPr>
          <w:rFonts w:ascii="Calibri" w:hAnsi="Calibri" w:cs="Calibri"/>
        </w:rPr>
      </w:pPr>
      <w:r w:rsidRPr="00BB5880">
        <w:rPr>
          <w:rFonts w:ascii="Calibri" w:eastAsia="IBM Plex Sans" w:hAnsi="Calibri" w:cs="Calibri"/>
          <w:color w:val="000000" w:themeColor="text1"/>
          <w:sz w:val="27"/>
          <w:szCs w:val="27"/>
        </w:rPr>
        <w:t>____________________________________________________________</w:t>
      </w:r>
    </w:p>
    <w:p w14:paraId="7B5CBC41" w14:textId="458C38CC" w:rsidR="001B2A9C" w:rsidRPr="00BB5880" w:rsidRDefault="001B2A9C" w:rsidP="5B60435E">
      <w:pPr>
        <w:spacing w:after="150"/>
        <w:rPr>
          <w:rFonts w:ascii="Calibri" w:eastAsia="IBM Plex Sans" w:hAnsi="Calibri" w:cs="Calibri"/>
          <w:b/>
          <w:bCs/>
          <w:color w:val="000000" w:themeColor="text1"/>
          <w:sz w:val="27"/>
          <w:szCs w:val="27"/>
        </w:rPr>
      </w:pPr>
      <w:r w:rsidRPr="00BB5880">
        <w:rPr>
          <w:rFonts w:ascii="Calibri" w:hAnsi="Calibri" w:cs="Calibri"/>
        </w:rPr>
        <w:br/>
      </w:r>
      <w:r w:rsidR="5B60435E" w:rsidRPr="00BB5880">
        <w:rPr>
          <w:rFonts w:ascii="Calibri" w:eastAsia="IBM Plex Sans" w:hAnsi="Calibri" w:cs="Calibri"/>
          <w:b/>
          <w:bCs/>
          <w:color w:val="000000" w:themeColor="text1"/>
          <w:sz w:val="27"/>
          <w:szCs w:val="27"/>
        </w:rPr>
        <w:t>About the Authors</w:t>
      </w:r>
    </w:p>
    <w:p w14:paraId="4B3E04F4" w14:textId="44986DC7" w:rsidR="001B2A9C" w:rsidRPr="00BB5880" w:rsidRDefault="4F0C64AA" w:rsidP="4F0C64AA">
      <w:pPr>
        <w:spacing w:after="180"/>
        <w:rPr>
          <w:rFonts w:ascii="Calibri" w:eastAsia="Times New Roman" w:hAnsi="Calibri" w:cs="Calibri"/>
          <w:color w:val="000000" w:themeColor="text1"/>
        </w:rPr>
      </w:pPr>
      <w:r w:rsidRPr="00BB5880">
        <w:rPr>
          <w:rFonts w:ascii="Calibri" w:eastAsia="Times New Roman" w:hAnsi="Calibri" w:cs="Calibri"/>
          <w:b/>
          <w:bCs/>
        </w:rPr>
        <w:t>Sneha Achwal</w:t>
      </w:r>
      <w:r w:rsidRPr="00BB5880">
        <w:rPr>
          <w:rFonts w:ascii="Calibri" w:eastAsia="Times New Roman" w:hAnsi="Calibri" w:cs="Calibri"/>
        </w:rPr>
        <w:t xml:space="preserve"> is a Release Manager in the Hybrid Data Management team, responsible for driving release timelines and ensuring seamless feature delivery across product cycles. </w:t>
      </w:r>
      <w:r w:rsidRPr="00BB5880">
        <w:rPr>
          <w:rFonts w:ascii="Calibri" w:eastAsia="Times New Roman" w:hAnsi="Calibri" w:cs="Calibri"/>
          <w:color w:val="1B1B1B"/>
        </w:rPr>
        <w:t>She brings strong domain expertise and a customer-centric perspective, having previously worked closely with clients in Support and Technical Account Manager roles.</w:t>
      </w:r>
      <w:r w:rsidRPr="00BB5880">
        <w:rPr>
          <w:rFonts w:ascii="Calibri" w:eastAsia="Times New Roman" w:hAnsi="Calibri" w:cs="Calibri"/>
          <w:color w:val="000000" w:themeColor="text1"/>
        </w:rPr>
        <w:t xml:space="preserve"> She is currently also part of the CAE (Client Adoption Engineering) team, working on the Genius Hub product.</w:t>
      </w:r>
      <w:r w:rsidR="001B2A9C" w:rsidRPr="00BB5880">
        <w:rPr>
          <w:rFonts w:ascii="Calibri" w:hAnsi="Calibri" w:cs="Calibri"/>
        </w:rPr>
        <w:br/>
      </w:r>
      <w:r w:rsidR="001B2A9C" w:rsidRPr="00BB5880">
        <w:rPr>
          <w:rFonts w:ascii="Calibri" w:hAnsi="Calibri" w:cs="Calibri"/>
        </w:rPr>
        <w:br/>
      </w:r>
      <w:r w:rsidRPr="00BB5880">
        <w:rPr>
          <w:rFonts w:ascii="Calibri" w:eastAsia="Times New Roman" w:hAnsi="Calibri" w:cs="Calibri"/>
          <w:b/>
          <w:bCs/>
          <w:color w:val="000000" w:themeColor="text1"/>
        </w:rPr>
        <w:t>John Gera</w:t>
      </w:r>
      <w:r w:rsidRPr="00BB5880">
        <w:rPr>
          <w:rFonts w:ascii="Calibri" w:eastAsia="Times New Roman" w:hAnsi="Calibri" w:cs="Calibri"/>
          <w:color w:val="000000" w:themeColor="text1"/>
        </w:rPr>
        <w:t xml:space="preserve"> is a Lead Architect in IBM's Hybrid Data Management Client Adoption Engineering team with over 17 years of experience spanning Data &amp; AI technologies—from Db2 and BigSQL to modern cloud-native appliances. John has expertise in Netezza installation, setup, and multi-cloud deployments across AWS, Azure, and IBM Cloud, along with deep knowledge of OpenShift and Cloud Pak for Data implementations. At IBM, John has led the Center of Excellence (COE) team for IIAS, managed the DevOps team for Netezza SaaS, and served as Serviceability Architect for IIAS. His work encompasses executing proof-of-concepts, performance optimization, and leveraging cloud object storage for scalable data management solutions. John also brings valuable expertise in UI/UX research, design thinking, and enterprise-level troubleshooting to deliver comprehensive architectural solutions.     </w:t>
      </w:r>
    </w:p>
    <w:p w14:paraId="2902EB51" w14:textId="2B1174B8" w:rsidR="001B2A9C" w:rsidRPr="00BB5880" w:rsidRDefault="001B2A9C">
      <w:pPr>
        <w:rPr>
          <w:rFonts w:ascii="Calibri" w:hAnsi="Calibri" w:cs="Calibri"/>
        </w:rPr>
      </w:pPr>
    </w:p>
    <w:sectPr w:rsidR="001B2A9C" w:rsidRPr="00BB5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09F"/>
    <w:multiLevelType w:val="multilevel"/>
    <w:tmpl w:val="243C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49DC8"/>
    <w:multiLevelType w:val="hybridMultilevel"/>
    <w:tmpl w:val="60D43D2C"/>
    <w:lvl w:ilvl="0" w:tplc="098E044A">
      <w:start w:val="1"/>
      <w:numFmt w:val="bullet"/>
      <w:lvlText w:val=""/>
      <w:lvlJc w:val="left"/>
      <w:pPr>
        <w:ind w:left="720" w:hanging="360"/>
      </w:pPr>
      <w:rPr>
        <w:rFonts w:ascii="Symbol" w:hAnsi="Symbol" w:hint="default"/>
      </w:rPr>
    </w:lvl>
    <w:lvl w:ilvl="1" w:tplc="F1A0407A">
      <w:start w:val="1"/>
      <w:numFmt w:val="bullet"/>
      <w:lvlText w:val="o"/>
      <w:lvlJc w:val="left"/>
      <w:pPr>
        <w:ind w:left="1440" w:hanging="360"/>
      </w:pPr>
      <w:rPr>
        <w:rFonts w:ascii="Courier New" w:hAnsi="Courier New" w:hint="default"/>
      </w:rPr>
    </w:lvl>
    <w:lvl w:ilvl="2" w:tplc="13D889B8">
      <w:start w:val="1"/>
      <w:numFmt w:val="bullet"/>
      <w:lvlText w:val=""/>
      <w:lvlJc w:val="left"/>
      <w:pPr>
        <w:ind w:left="2160" w:hanging="360"/>
      </w:pPr>
      <w:rPr>
        <w:rFonts w:ascii="Wingdings" w:hAnsi="Wingdings" w:hint="default"/>
      </w:rPr>
    </w:lvl>
    <w:lvl w:ilvl="3" w:tplc="EEBC3AD2">
      <w:start w:val="1"/>
      <w:numFmt w:val="bullet"/>
      <w:lvlText w:val=""/>
      <w:lvlJc w:val="left"/>
      <w:pPr>
        <w:ind w:left="2880" w:hanging="360"/>
      </w:pPr>
      <w:rPr>
        <w:rFonts w:ascii="Symbol" w:hAnsi="Symbol" w:hint="default"/>
      </w:rPr>
    </w:lvl>
    <w:lvl w:ilvl="4" w:tplc="FD345F6C">
      <w:start w:val="1"/>
      <w:numFmt w:val="bullet"/>
      <w:lvlText w:val="o"/>
      <w:lvlJc w:val="left"/>
      <w:pPr>
        <w:ind w:left="3600" w:hanging="360"/>
      </w:pPr>
      <w:rPr>
        <w:rFonts w:ascii="Courier New" w:hAnsi="Courier New" w:hint="default"/>
      </w:rPr>
    </w:lvl>
    <w:lvl w:ilvl="5" w:tplc="4DE00E94">
      <w:start w:val="1"/>
      <w:numFmt w:val="bullet"/>
      <w:lvlText w:val=""/>
      <w:lvlJc w:val="left"/>
      <w:pPr>
        <w:ind w:left="4320" w:hanging="360"/>
      </w:pPr>
      <w:rPr>
        <w:rFonts w:ascii="Wingdings" w:hAnsi="Wingdings" w:hint="default"/>
      </w:rPr>
    </w:lvl>
    <w:lvl w:ilvl="6" w:tplc="94504CE8">
      <w:start w:val="1"/>
      <w:numFmt w:val="bullet"/>
      <w:lvlText w:val=""/>
      <w:lvlJc w:val="left"/>
      <w:pPr>
        <w:ind w:left="5040" w:hanging="360"/>
      </w:pPr>
      <w:rPr>
        <w:rFonts w:ascii="Symbol" w:hAnsi="Symbol" w:hint="default"/>
      </w:rPr>
    </w:lvl>
    <w:lvl w:ilvl="7" w:tplc="F1A85A74">
      <w:start w:val="1"/>
      <w:numFmt w:val="bullet"/>
      <w:lvlText w:val="o"/>
      <w:lvlJc w:val="left"/>
      <w:pPr>
        <w:ind w:left="5760" w:hanging="360"/>
      </w:pPr>
      <w:rPr>
        <w:rFonts w:ascii="Courier New" w:hAnsi="Courier New" w:hint="default"/>
      </w:rPr>
    </w:lvl>
    <w:lvl w:ilvl="8" w:tplc="A3D47756">
      <w:start w:val="1"/>
      <w:numFmt w:val="bullet"/>
      <w:lvlText w:val=""/>
      <w:lvlJc w:val="left"/>
      <w:pPr>
        <w:ind w:left="6480" w:hanging="360"/>
      </w:pPr>
      <w:rPr>
        <w:rFonts w:ascii="Wingdings" w:hAnsi="Wingdings" w:hint="default"/>
      </w:rPr>
    </w:lvl>
  </w:abstractNum>
  <w:abstractNum w:abstractNumId="2" w15:restartNumberingAfterBreak="0">
    <w:nsid w:val="22152CBA"/>
    <w:multiLevelType w:val="multilevel"/>
    <w:tmpl w:val="2CC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A5DCC"/>
    <w:multiLevelType w:val="multilevel"/>
    <w:tmpl w:val="6F3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24E0E"/>
    <w:multiLevelType w:val="multilevel"/>
    <w:tmpl w:val="80A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41961"/>
    <w:multiLevelType w:val="multilevel"/>
    <w:tmpl w:val="BF9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04DA9"/>
    <w:multiLevelType w:val="multilevel"/>
    <w:tmpl w:val="3A8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A72E8"/>
    <w:multiLevelType w:val="multilevel"/>
    <w:tmpl w:val="EB86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F04A0"/>
    <w:multiLevelType w:val="multilevel"/>
    <w:tmpl w:val="4D08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AD5387"/>
    <w:multiLevelType w:val="hybridMultilevel"/>
    <w:tmpl w:val="D1AE81AA"/>
    <w:lvl w:ilvl="0" w:tplc="DC6CAF2C">
      <w:start w:val="1"/>
      <w:numFmt w:val="bullet"/>
      <w:lvlText w:val=""/>
      <w:lvlJc w:val="left"/>
      <w:pPr>
        <w:ind w:left="720" w:hanging="360"/>
      </w:pPr>
      <w:rPr>
        <w:rFonts w:ascii="Symbol" w:hAnsi="Symbol" w:hint="default"/>
      </w:rPr>
    </w:lvl>
    <w:lvl w:ilvl="1" w:tplc="97FC13CC">
      <w:start w:val="1"/>
      <w:numFmt w:val="bullet"/>
      <w:lvlText w:val="o"/>
      <w:lvlJc w:val="left"/>
      <w:pPr>
        <w:ind w:left="1440" w:hanging="360"/>
      </w:pPr>
      <w:rPr>
        <w:rFonts w:ascii="Courier New" w:hAnsi="Courier New" w:hint="default"/>
      </w:rPr>
    </w:lvl>
    <w:lvl w:ilvl="2" w:tplc="B8A89F42">
      <w:start w:val="1"/>
      <w:numFmt w:val="bullet"/>
      <w:lvlText w:val=""/>
      <w:lvlJc w:val="left"/>
      <w:pPr>
        <w:ind w:left="2160" w:hanging="360"/>
      </w:pPr>
      <w:rPr>
        <w:rFonts w:ascii="Wingdings" w:hAnsi="Wingdings" w:hint="default"/>
      </w:rPr>
    </w:lvl>
    <w:lvl w:ilvl="3" w:tplc="20C0CA9C">
      <w:start w:val="1"/>
      <w:numFmt w:val="bullet"/>
      <w:lvlText w:val=""/>
      <w:lvlJc w:val="left"/>
      <w:pPr>
        <w:ind w:left="2880" w:hanging="360"/>
      </w:pPr>
      <w:rPr>
        <w:rFonts w:ascii="Symbol" w:hAnsi="Symbol" w:hint="default"/>
      </w:rPr>
    </w:lvl>
    <w:lvl w:ilvl="4" w:tplc="44B06C6A">
      <w:start w:val="1"/>
      <w:numFmt w:val="bullet"/>
      <w:lvlText w:val="o"/>
      <w:lvlJc w:val="left"/>
      <w:pPr>
        <w:ind w:left="3600" w:hanging="360"/>
      </w:pPr>
      <w:rPr>
        <w:rFonts w:ascii="Courier New" w:hAnsi="Courier New" w:hint="default"/>
      </w:rPr>
    </w:lvl>
    <w:lvl w:ilvl="5" w:tplc="A876245E">
      <w:start w:val="1"/>
      <w:numFmt w:val="bullet"/>
      <w:lvlText w:val=""/>
      <w:lvlJc w:val="left"/>
      <w:pPr>
        <w:ind w:left="4320" w:hanging="360"/>
      </w:pPr>
      <w:rPr>
        <w:rFonts w:ascii="Wingdings" w:hAnsi="Wingdings" w:hint="default"/>
      </w:rPr>
    </w:lvl>
    <w:lvl w:ilvl="6" w:tplc="9A764206">
      <w:start w:val="1"/>
      <w:numFmt w:val="bullet"/>
      <w:lvlText w:val=""/>
      <w:lvlJc w:val="left"/>
      <w:pPr>
        <w:ind w:left="5040" w:hanging="360"/>
      </w:pPr>
      <w:rPr>
        <w:rFonts w:ascii="Symbol" w:hAnsi="Symbol" w:hint="default"/>
      </w:rPr>
    </w:lvl>
    <w:lvl w:ilvl="7" w:tplc="67DCFFBA">
      <w:start w:val="1"/>
      <w:numFmt w:val="bullet"/>
      <w:lvlText w:val="o"/>
      <w:lvlJc w:val="left"/>
      <w:pPr>
        <w:ind w:left="5760" w:hanging="360"/>
      </w:pPr>
      <w:rPr>
        <w:rFonts w:ascii="Courier New" w:hAnsi="Courier New" w:hint="default"/>
      </w:rPr>
    </w:lvl>
    <w:lvl w:ilvl="8" w:tplc="28A0F470">
      <w:start w:val="1"/>
      <w:numFmt w:val="bullet"/>
      <w:lvlText w:val=""/>
      <w:lvlJc w:val="left"/>
      <w:pPr>
        <w:ind w:left="6480" w:hanging="360"/>
      </w:pPr>
      <w:rPr>
        <w:rFonts w:ascii="Wingdings" w:hAnsi="Wingdings" w:hint="default"/>
      </w:rPr>
    </w:lvl>
  </w:abstractNum>
  <w:num w:numId="1" w16cid:durableId="1196893356">
    <w:abstractNumId w:val="1"/>
  </w:num>
  <w:num w:numId="2" w16cid:durableId="964308876">
    <w:abstractNumId w:val="9"/>
  </w:num>
  <w:num w:numId="3" w16cid:durableId="951282787">
    <w:abstractNumId w:val="7"/>
  </w:num>
  <w:num w:numId="4" w16cid:durableId="585919854">
    <w:abstractNumId w:val="8"/>
  </w:num>
  <w:num w:numId="5" w16cid:durableId="604196451">
    <w:abstractNumId w:val="2"/>
  </w:num>
  <w:num w:numId="6" w16cid:durableId="1276791573">
    <w:abstractNumId w:val="0"/>
  </w:num>
  <w:num w:numId="7" w16cid:durableId="1515149062">
    <w:abstractNumId w:val="3"/>
  </w:num>
  <w:num w:numId="8" w16cid:durableId="1724868943">
    <w:abstractNumId w:val="4"/>
  </w:num>
  <w:num w:numId="9" w16cid:durableId="1280986789">
    <w:abstractNumId w:val="5"/>
  </w:num>
  <w:num w:numId="10" w16cid:durableId="17206653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64"/>
    <w:rsid w:val="00124264"/>
    <w:rsid w:val="001B2A9C"/>
    <w:rsid w:val="002644CF"/>
    <w:rsid w:val="003039B9"/>
    <w:rsid w:val="003E685E"/>
    <w:rsid w:val="00414F55"/>
    <w:rsid w:val="00556A2D"/>
    <w:rsid w:val="005A5FAA"/>
    <w:rsid w:val="005C384F"/>
    <w:rsid w:val="005F3C43"/>
    <w:rsid w:val="006E0A75"/>
    <w:rsid w:val="009675CE"/>
    <w:rsid w:val="009F26DA"/>
    <w:rsid w:val="00A76886"/>
    <w:rsid w:val="00BB5880"/>
    <w:rsid w:val="00C62DBE"/>
    <w:rsid w:val="00D16845"/>
    <w:rsid w:val="00E23E17"/>
    <w:rsid w:val="00E84848"/>
    <w:rsid w:val="0C236BF2"/>
    <w:rsid w:val="4F0C64AA"/>
    <w:rsid w:val="5B60435E"/>
    <w:rsid w:val="6BCE9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A8D1"/>
  <w15:chartTrackingRefBased/>
  <w15:docId w15:val="{3E599739-C623-074C-ADE3-7C223A37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4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4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4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4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264"/>
    <w:rPr>
      <w:rFonts w:eastAsiaTheme="majorEastAsia" w:cstheme="majorBidi"/>
      <w:color w:val="272727" w:themeColor="text1" w:themeTint="D8"/>
    </w:rPr>
  </w:style>
  <w:style w:type="paragraph" w:styleId="Title">
    <w:name w:val="Title"/>
    <w:basedOn w:val="Normal"/>
    <w:next w:val="Normal"/>
    <w:link w:val="TitleChar"/>
    <w:uiPriority w:val="10"/>
    <w:qFormat/>
    <w:rsid w:val="00124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264"/>
    <w:pPr>
      <w:spacing w:before="160"/>
      <w:jc w:val="center"/>
    </w:pPr>
    <w:rPr>
      <w:i/>
      <w:iCs/>
      <w:color w:val="404040" w:themeColor="text1" w:themeTint="BF"/>
    </w:rPr>
  </w:style>
  <w:style w:type="character" w:customStyle="1" w:styleId="QuoteChar">
    <w:name w:val="Quote Char"/>
    <w:basedOn w:val="DefaultParagraphFont"/>
    <w:link w:val="Quote"/>
    <w:uiPriority w:val="29"/>
    <w:rsid w:val="00124264"/>
    <w:rPr>
      <w:i/>
      <w:iCs/>
      <w:color w:val="404040" w:themeColor="text1" w:themeTint="BF"/>
    </w:rPr>
  </w:style>
  <w:style w:type="paragraph" w:styleId="ListParagraph">
    <w:name w:val="List Paragraph"/>
    <w:basedOn w:val="Normal"/>
    <w:uiPriority w:val="34"/>
    <w:qFormat/>
    <w:rsid w:val="00124264"/>
    <w:pPr>
      <w:ind w:left="720"/>
      <w:contextualSpacing/>
    </w:pPr>
  </w:style>
  <w:style w:type="character" w:styleId="IntenseEmphasis">
    <w:name w:val="Intense Emphasis"/>
    <w:basedOn w:val="DefaultParagraphFont"/>
    <w:uiPriority w:val="21"/>
    <w:qFormat/>
    <w:rsid w:val="00124264"/>
    <w:rPr>
      <w:i/>
      <w:iCs/>
      <w:color w:val="0F4761" w:themeColor="accent1" w:themeShade="BF"/>
    </w:rPr>
  </w:style>
  <w:style w:type="paragraph" w:styleId="IntenseQuote">
    <w:name w:val="Intense Quote"/>
    <w:basedOn w:val="Normal"/>
    <w:next w:val="Normal"/>
    <w:link w:val="IntenseQuoteChar"/>
    <w:uiPriority w:val="30"/>
    <w:qFormat/>
    <w:rsid w:val="00124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264"/>
    <w:rPr>
      <w:i/>
      <w:iCs/>
      <w:color w:val="0F4761" w:themeColor="accent1" w:themeShade="BF"/>
    </w:rPr>
  </w:style>
  <w:style w:type="character" w:styleId="IntenseReference">
    <w:name w:val="Intense Reference"/>
    <w:basedOn w:val="DefaultParagraphFont"/>
    <w:uiPriority w:val="32"/>
    <w:qFormat/>
    <w:rsid w:val="00124264"/>
    <w:rPr>
      <w:b/>
      <w:bCs/>
      <w:smallCaps/>
      <w:color w:val="0F4761" w:themeColor="accent1" w:themeShade="BF"/>
      <w:spacing w:val="5"/>
    </w:rPr>
  </w:style>
  <w:style w:type="paragraph" w:styleId="NormalWeb">
    <w:name w:val="Normal (Web)"/>
    <w:basedOn w:val="Normal"/>
    <w:uiPriority w:val="99"/>
    <w:semiHidden/>
    <w:unhideWhenUsed/>
    <w:rsid w:val="001242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4264"/>
    <w:rPr>
      <w:b/>
      <w:bCs/>
    </w:rPr>
  </w:style>
  <w:style w:type="character" w:styleId="HTMLCode">
    <w:name w:val="HTML Code"/>
    <w:basedOn w:val="DefaultParagraphFont"/>
    <w:uiPriority w:val="99"/>
    <w:semiHidden/>
    <w:unhideWhenUsed/>
    <w:rsid w:val="0012426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242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genius-hub/1.1.x?topic=hub-creating-client-secret-by-connecting-hashicorp-vault" TargetMode="External"/><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h8EVZer9nw&amp;t=178s" TargetMode="External"/><Relationship Id="rId17" Type="http://schemas.openxmlformats.org/officeDocument/2006/relationships/hyperlink" Target="https://www.ibm.com/support/pages/db2-database-product-documentation" TargetMode="External"/><Relationship Id="rId2" Type="http://schemas.openxmlformats.org/officeDocument/2006/relationships/styles" Target="styles.xml"/><Relationship Id="rId16" Type="http://schemas.openxmlformats.org/officeDocument/2006/relationships/hyperlink" Target="https://www.idug.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ibm.com/community/techxchange/"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munity.ibm.com/community/user/blogs/sami-ahmad-khan/2026/04/26/introducing-log-analysis-in-ibm-db2-genius-hub-rea" TargetMode="External"/><Relationship Id="rId14" Type="http://schemas.openxmlformats.org/officeDocument/2006/relationships/hyperlink" Target="https://www.ibm.com/products/db2-genius-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855</Words>
  <Characters>8253</Characters>
  <Application>Microsoft Office Word</Application>
  <DocSecurity>0</DocSecurity>
  <Lines>412</Lines>
  <Paragraphs>337</Paragraphs>
  <ScaleCrop>false</ScaleCrop>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Achwal</dc:creator>
  <cp:keywords/>
  <dc:description/>
  <cp:lastModifiedBy>JANA WONG</cp:lastModifiedBy>
  <cp:revision>2</cp:revision>
  <dcterms:created xsi:type="dcterms:W3CDTF">2026-05-13T21:02:00Z</dcterms:created>
  <dcterms:modified xsi:type="dcterms:W3CDTF">2026-05-13T21:02:00Z</dcterms:modified>
</cp:coreProperties>
</file>