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96D2D" w14:textId="77777777" w:rsidR="003F5AD9" w:rsidRDefault="003F5AD9"/>
    <w:p w14:paraId="2D0967CF" w14:textId="77777777" w:rsidR="00FD428E" w:rsidRDefault="00FD428E"/>
    <w:p w14:paraId="348E8D9A" w14:textId="48BD1DCE" w:rsidR="00FD428E" w:rsidRPr="00FD428E" w:rsidRDefault="00FD428E" w:rsidP="00FD428E">
      <w:pPr>
        <w:shd w:val="clear" w:color="auto" w:fill="FFFFFF"/>
        <w:spacing w:after="240" w:line="240" w:lineRule="auto"/>
        <w:textAlignment w:val="center"/>
        <w:outlineLvl w:val="1"/>
        <w:rPr>
          <w:rFonts w:ascii="IBM Plex Sans" w:eastAsia="Times New Roman" w:hAnsi="IBM Plex Sans" w:cs="Times New Roman"/>
          <w:color w:val="000000"/>
          <w:kern w:val="0"/>
          <w14:ligatures w14:val="none"/>
        </w:rPr>
      </w:pPr>
      <w:r w:rsidRPr="00FD428E">
        <w:rPr>
          <w:rFonts w:ascii="IBM Plex Sans" w:eastAsia="Times New Roman" w:hAnsi="IBM Plex Sans" w:cs="Times New Roman"/>
          <w:color w:val="000000"/>
          <w:kern w:val="0"/>
          <w:sz w:val="48"/>
          <w:szCs w:val="48"/>
          <w14:ligatures w14:val="none"/>
        </w:rPr>
        <w:t>Unlocking Data Lineage with IBM Data Virtualization, Knowledge Catalog, and MANTA Automated Data Lineage on Cloud Pak for Data</w:t>
      </w:r>
      <w:r w:rsidRPr="00FD428E">
        <w:rPr>
          <w:rFonts w:ascii="IBM Plex Sans" w:eastAsia="Times New Roman" w:hAnsi="IBM Plex Sans" w:cs="Times New Roman"/>
          <w:color w:val="000000"/>
          <w:kern w:val="0"/>
          <w14:ligatures w14:val="none"/>
        </w:rPr>
        <w:t xml:space="preserve"> </w:t>
      </w:r>
    </w:p>
    <w:p w14:paraId="5BDB2DD4" w14:textId="77777777" w:rsidR="00FD428E" w:rsidRPr="00FD428E" w:rsidRDefault="00FD428E" w:rsidP="00FD428E">
      <w:pPr>
        <w:shd w:val="clear" w:color="auto" w:fill="FFFFFF"/>
        <w:wordWrap w:val="0"/>
        <w:spacing w:after="0" w:line="240" w:lineRule="auto"/>
        <w:jc w:val="center"/>
        <w:rPr>
          <w:rFonts w:ascii="IBM Plex Sans" w:eastAsia="Times New Roman" w:hAnsi="IBM Plex Sans" w:cs="Times New Roman"/>
          <w:color w:val="000000"/>
          <w:kern w:val="0"/>
          <w:sz w:val="19"/>
          <w:szCs w:val="19"/>
          <w14:ligatures w14:val="none"/>
        </w:rPr>
      </w:pPr>
      <w:r w:rsidRPr="00FD428E">
        <w:rPr>
          <w:rFonts w:ascii="IBM Plex Sans" w:eastAsia="Times New Roman" w:hAnsi="IBM Plex Sans" w:cs="Times New Roman"/>
          <w:color w:val="000000"/>
          <w:kern w:val="0"/>
          <w:sz w:val="19"/>
          <w:szCs w:val="19"/>
          <w14:ligatures w14:val="none"/>
        </w:rPr>
        <w:t> </w:t>
      </w:r>
    </w:p>
    <w:p w14:paraId="0279F28A" w14:textId="75E09986"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IBM Plex Sans" w:eastAsia="Times New Roman" w:hAnsi="IBM Plex Sans" w:cs="Times New Roman"/>
          <w:color w:val="000000"/>
          <w:kern w:val="0"/>
          <w:sz w:val="27"/>
          <w:szCs w:val="27"/>
          <w14:ligatures w14:val="none"/>
        </w:rPr>
        <w:fldChar w:fldCharType="begin"/>
      </w:r>
      <w:r w:rsidRPr="00FD428E">
        <w:rPr>
          <w:rFonts w:ascii="IBM Plex Sans" w:eastAsia="Times New Roman" w:hAnsi="IBM Plex Sans" w:cs="Times New Roman"/>
          <w:color w:val="000000"/>
          <w:kern w:val="0"/>
          <w:sz w:val="27"/>
          <w:szCs w:val="27"/>
          <w14:ligatures w14:val="none"/>
        </w:rPr>
        <w:instrText xml:space="preserve"> INCLUDEPICTURE "https://dw1.s81c.com/IMWUC/MessageImages/5386d31bf9124a9ebafbe2a729b64dae.png" \* MERGEFORMATINET </w:instrText>
      </w:r>
      <w:r w:rsidRPr="00FD428E">
        <w:rPr>
          <w:rFonts w:ascii="IBM Plex Sans" w:eastAsia="Times New Roman" w:hAnsi="IBM Plex Sans" w:cs="Times New Roman"/>
          <w:color w:val="000000"/>
          <w:kern w:val="0"/>
          <w:sz w:val="27"/>
          <w:szCs w:val="27"/>
          <w14:ligatures w14:val="none"/>
        </w:rPr>
        <w:fldChar w:fldCharType="separate"/>
      </w:r>
      <w:r w:rsidRPr="00FD428E">
        <w:rPr>
          <w:rFonts w:ascii="IBM Plex Sans" w:eastAsia="Times New Roman" w:hAnsi="IBM Plex Sans" w:cs="Times New Roman"/>
          <w:noProof/>
          <w:color w:val="000000"/>
          <w:kern w:val="0"/>
          <w:sz w:val="27"/>
          <w:szCs w:val="27"/>
          <w14:ligatures w14:val="none"/>
        </w:rPr>
        <w:drawing>
          <wp:inline distT="0" distB="0" distL="0" distR="0" wp14:anchorId="21215FFB" wp14:editId="0686A124">
            <wp:extent cx="5943600" cy="3132455"/>
            <wp:effectExtent l="0" t="0" r="0" b="4445"/>
            <wp:docPr id="523646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r w:rsidRPr="00FD428E">
        <w:rPr>
          <w:rFonts w:ascii="IBM Plex Sans" w:eastAsia="Times New Roman" w:hAnsi="IBM Plex Sans" w:cs="Times New Roman"/>
          <w:color w:val="000000"/>
          <w:kern w:val="0"/>
          <w:sz w:val="27"/>
          <w:szCs w:val="27"/>
          <w14:ligatures w14:val="none"/>
        </w:rPr>
        <w:fldChar w:fldCharType="end"/>
      </w:r>
    </w:p>
    <w:p w14:paraId="1FDC1D78" w14:textId="77777777" w:rsidR="00FD428E" w:rsidRDefault="00FD428E"/>
    <w:p w14:paraId="540C53FB" w14:textId="77777777" w:rsidR="00FD428E" w:rsidRPr="00FD428E" w:rsidRDefault="00FD428E" w:rsidP="00FD428E">
      <w:pPr>
        <w:shd w:val="clear" w:color="auto" w:fill="FFFFFF"/>
        <w:spacing w:after="150" w:line="240" w:lineRule="auto"/>
        <w:jc w:val="center"/>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sz w:val="28"/>
          <w:szCs w:val="28"/>
          <w14:ligatures w14:val="none"/>
        </w:rPr>
        <w:t>By: Mausami Kusum and Maxim Neaga</w:t>
      </w:r>
    </w:p>
    <w:p w14:paraId="77FE951A"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In today’s data-driven enterprises, understanding where data comes from, how it moves, and how it transforms is no longer a luxury — it’s a necessity. Whether you're ensuring regulatory compliance, performing impact analysis, or building trustworthy AI models, data lineage plays a critical role in enabling transparency and governance.</w:t>
      </w:r>
    </w:p>
    <w:p w14:paraId="7CAB0D3D"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On the IBM Cloud Pak for Data (CP4D) platform, the integration of IBM Data Virtualization, IBM Knowledge Catalog, and MANTA Automated Data Lineage offers a powerful solution to this challenge. Together, these tools allow organizations to: </w:t>
      </w:r>
    </w:p>
    <w:p w14:paraId="4927D4AC" w14:textId="77777777" w:rsidR="00FD428E" w:rsidRPr="00FD428E" w:rsidRDefault="00FD428E" w:rsidP="00FD428E">
      <w:pPr>
        <w:numPr>
          <w:ilvl w:val="0"/>
          <w:numId w:val="1"/>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Access and query distributed data without replication </w:t>
      </w:r>
    </w:p>
    <w:p w14:paraId="18169989" w14:textId="77777777" w:rsidR="00FD428E" w:rsidRPr="00FD428E" w:rsidRDefault="00FD428E" w:rsidP="00FD428E">
      <w:pPr>
        <w:numPr>
          <w:ilvl w:val="0"/>
          <w:numId w:val="2"/>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Catalog and govern data assets with rich metadata </w:t>
      </w:r>
    </w:p>
    <w:p w14:paraId="360CE873" w14:textId="77777777" w:rsidR="00FD428E" w:rsidRPr="00FD428E" w:rsidRDefault="00FD428E" w:rsidP="00FD428E">
      <w:pPr>
        <w:numPr>
          <w:ilvl w:val="0"/>
          <w:numId w:val="3"/>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Automatically trace data flows across systems, pipelines, and transformations </w:t>
      </w:r>
    </w:p>
    <w:p w14:paraId="283E48CA"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t> This blog explores a realistic use case that demonstrates how these components work in harmony to deliver end-to-end data lineage. You’ll see how lineage insights can empower data stewards, engineers, and compliance teams to make informed decisions with confidence. </w:t>
      </w:r>
    </w:p>
    <w:p w14:paraId="787B2C05" w14:textId="77777777" w:rsidR="00FD428E" w:rsidRPr="00FD428E" w:rsidRDefault="00FD428E" w:rsidP="00FD428E">
      <w:pPr>
        <w:shd w:val="clear" w:color="auto" w:fill="FFFFFF"/>
        <w:spacing w:after="45" w:line="240" w:lineRule="auto"/>
        <w:textAlignment w:val="center"/>
        <w:outlineLvl w:val="2"/>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What Challenges can we address  </w:t>
      </w:r>
    </w:p>
    <w:p w14:paraId="2854B653"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Challenge 1</w:t>
      </w:r>
      <w:r w:rsidRPr="00FD428E">
        <w:rPr>
          <w:rFonts w:ascii="Times New Roman" w:eastAsia="Times New Roman" w:hAnsi="Times New Roman" w:cs="Times New Roman"/>
          <w:color w:val="000000"/>
          <w:kern w:val="0"/>
          <w14:ligatures w14:val="none"/>
        </w:rPr>
        <w:t>: Fragmented Data Across Hybrid Environments </w:t>
      </w:r>
    </w:p>
    <w:p w14:paraId="54E36764"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Scenario:</w:t>
      </w:r>
      <w:r w:rsidRPr="00FD428E">
        <w:rPr>
          <w:rFonts w:ascii="Times New Roman" w:eastAsia="Times New Roman" w:hAnsi="Times New Roman" w:cs="Times New Roman"/>
          <w:color w:val="000000"/>
          <w:kern w:val="0"/>
          <w14:ligatures w14:val="none"/>
        </w:rPr>
        <w:t> A retail company has customer data spread across on-premises databases, cloud data lakes, and SaaS platforms. Analysts struggle to work with the data scattered across multiple sources to get a unified view without moving data, which introduces latency and governance risks. </w:t>
      </w:r>
    </w:p>
    <w:p w14:paraId="33024DFB"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Use Case Angle:</w:t>
      </w:r>
      <w:r w:rsidRPr="00FD428E">
        <w:rPr>
          <w:rFonts w:ascii="Times New Roman" w:eastAsia="Times New Roman" w:hAnsi="Times New Roman" w:cs="Times New Roman"/>
          <w:color w:val="000000"/>
          <w:kern w:val="0"/>
          <w14:ligatures w14:val="none"/>
        </w:rPr>
        <w:t> Use Data Virtualization to create a virtual data lake and query it as if it were all in a single relational database, catalog the data in Knowledge Catalog, and trace lineage with MANTA to ensure data integrity and compliance.</w:t>
      </w:r>
    </w:p>
    <w:p w14:paraId="7A766A2D"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Challenge 2:</w:t>
      </w:r>
      <w:r w:rsidRPr="00FD428E">
        <w:rPr>
          <w:rFonts w:ascii="Times New Roman" w:eastAsia="Times New Roman" w:hAnsi="Times New Roman" w:cs="Times New Roman"/>
          <w:color w:val="000000"/>
          <w:kern w:val="0"/>
          <w14:ligatures w14:val="none"/>
        </w:rPr>
        <w:t> Regulatory Compliance and Audit Readiness </w:t>
      </w:r>
    </w:p>
    <w:p w14:paraId="2BD431F1"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Scenario:</w:t>
      </w:r>
      <w:r w:rsidRPr="00FD428E">
        <w:rPr>
          <w:rFonts w:ascii="Times New Roman" w:eastAsia="Times New Roman" w:hAnsi="Times New Roman" w:cs="Times New Roman"/>
          <w:color w:val="000000"/>
          <w:kern w:val="0"/>
          <w14:ligatures w14:val="none"/>
        </w:rPr>
        <w:t> A financial institution must comply with GDPR, BCBS 239, or similar regulations. They need to demonstrate where sensitive data originates from, how it’s transformed, and consumed. </w:t>
      </w:r>
    </w:p>
    <w:p w14:paraId="068CAC1E"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Use Case Angle:</w:t>
      </w:r>
      <w:r w:rsidRPr="00FD428E">
        <w:rPr>
          <w:rFonts w:ascii="Times New Roman" w:eastAsia="Times New Roman" w:hAnsi="Times New Roman" w:cs="Times New Roman"/>
          <w:color w:val="000000"/>
          <w:kern w:val="0"/>
          <w14:ligatures w14:val="none"/>
        </w:rPr>
        <w:t> Catalog sensitive data with classifications and apply define data protection rules in Knowledge Catalog. Use MANTA to visualize data provenance and lineage. Use Cloud Pak for Data auditing capabilities to log user activity and generate audit reports. </w:t>
      </w:r>
    </w:p>
    <w:p w14:paraId="5DB3ABE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Challenge 3:</w:t>
      </w:r>
      <w:r w:rsidRPr="00FD428E">
        <w:rPr>
          <w:rFonts w:ascii="Times New Roman" w:eastAsia="Times New Roman" w:hAnsi="Times New Roman" w:cs="Times New Roman"/>
          <w:color w:val="000000"/>
          <w:kern w:val="0"/>
          <w14:ligatures w14:val="none"/>
        </w:rPr>
        <w:t> Impact Analysis for Data Pipeline Changes </w:t>
      </w:r>
    </w:p>
    <w:p w14:paraId="50D68ED0"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Scenario:</w:t>
      </w:r>
      <w:r w:rsidRPr="00FD428E">
        <w:rPr>
          <w:rFonts w:ascii="Times New Roman" w:eastAsia="Times New Roman" w:hAnsi="Times New Roman" w:cs="Times New Roman"/>
          <w:color w:val="000000"/>
          <w:kern w:val="0"/>
          <w14:ligatures w14:val="none"/>
        </w:rPr>
        <w:t> A data engineer plans to modify a transformation logic in a pipeline. But they’re unsure which downstream reports or models will be affected. </w:t>
      </w:r>
    </w:p>
    <w:p w14:paraId="5231AFDB"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Use Case Angle:</w:t>
      </w:r>
      <w:r w:rsidRPr="00FD428E">
        <w:rPr>
          <w:rFonts w:ascii="Times New Roman" w:eastAsia="Times New Roman" w:hAnsi="Times New Roman" w:cs="Times New Roman"/>
          <w:color w:val="000000"/>
          <w:kern w:val="0"/>
          <w14:ligatures w14:val="none"/>
        </w:rPr>
        <w:t> Use MANTA lineage to perform impact analysis, showing all downstream dependencies. This helps avoid breaking dashboards or ML models. </w:t>
      </w:r>
    </w:p>
    <w:p w14:paraId="57344CC8"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Challenge 4:</w:t>
      </w:r>
      <w:r w:rsidRPr="00FD428E">
        <w:rPr>
          <w:rFonts w:ascii="Times New Roman" w:eastAsia="Times New Roman" w:hAnsi="Times New Roman" w:cs="Times New Roman"/>
          <w:color w:val="000000"/>
          <w:kern w:val="0"/>
          <w14:ligatures w14:val="none"/>
        </w:rPr>
        <w:t> Lack of Trust in Data for AI Models </w:t>
      </w:r>
    </w:p>
    <w:p w14:paraId="0C7287E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Scenario:</w:t>
      </w:r>
      <w:r w:rsidRPr="00FD428E">
        <w:rPr>
          <w:rFonts w:ascii="Times New Roman" w:eastAsia="Times New Roman" w:hAnsi="Times New Roman" w:cs="Times New Roman"/>
          <w:color w:val="000000"/>
          <w:kern w:val="0"/>
          <w14:ligatures w14:val="none"/>
        </w:rPr>
        <w:t> A data science team is building predictive models but lacks confidence in the source and transformation of training data. </w:t>
      </w:r>
    </w:p>
    <w:p w14:paraId="20D443F8"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Use Case Angle:</w:t>
      </w:r>
      <w:r w:rsidRPr="00FD428E">
        <w:rPr>
          <w:rFonts w:ascii="Times New Roman" w:eastAsia="Times New Roman" w:hAnsi="Times New Roman" w:cs="Times New Roman"/>
          <w:color w:val="000000"/>
          <w:kern w:val="0"/>
          <w14:ligatures w14:val="none"/>
        </w:rPr>
        <w:t> Use Knowledge Catalog to enrich data assets with business terms and quality scores, and MANTA to trace lineage back to the original data sources, ensuring model explainability.  </w:t>
      </w:r>
    </w:p>
    <w:p w14:paraId="0A404A87"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Challenge 5:</w:t>
      </w:r>
      <w:r w:rsidRPr="00FD428E">
        <w:rPr>
          <w:rFonts w:ascii="Times New Roman" w:eastAsia="Times New Roman" w:hAnsi="Times New Roman" w:cs="Times New Roman"/>
          <w:color w:val="000000"/>
          <w:kern w:val="0"/>
          <w14:ligatures w14:val="none"/>
        </w:rPr>
        <w:t> Manual Lineage Documentation is Time-Consuming </w:t>
      </w:r>
    </w:p>
    <w:p w14:paraId="5F77D0D1"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Scenario:</w:t>
      </w:r>
      <w:r w:rsidRPr="00FD428E">
        <w:rPr>
          <w:rFonts w:ascii="Times New Roman" w:eastAsia="Times New Roman" w:hAnsi="Times New Roman" w:cs="Times New Roman"/>
          <w:color w:val="000000"/>
          <w:kern w:val="0"/>
          <w14:ligatures w14:val="none"/>
        </w:rPr>
        <w:t> Data stewards manually document lineage, which is error-prone and quickly outdated. </w:t>
      </w:r>
    </w:p>
    <w:p w14:paraId="1292CF79"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Use Case Angle:</w:t>
      </w:r>
      <w:r w:rsidRPr="00FD428E">
        <w:rPr>
          <w:rFonts w:ascii="Times New Roman" w:eastAsia="Times New Roman" w:hAnsi="Times New Roman" w:cs="Times New Roman"/>
          <w:color w:val="000000"/>
          <w:kern w:val="0"/>
          <w14:ligatures w14:val="none"/>
        </w:rPr>
        <w:t> Use Knowledge Catalog together with MANTA to schedule Lineage Metadata Import jobs for up-to-date data lineage.</w:t>
      </w:r>
    </w:p>
    <w:p w14:paraId="252E1DDD"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 The Solution on Cloud Pak for Data </w:t>
      </w:r>
    </w:p>
    <w:p w14:paraId="753C7702"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To address these challenges, a data science team can leverage the integration of IBM Data Virtualization, IBM Knowledge Catalog, and MANTA Automated Data Lineage on Cloud Pak for Data (CP4D): </w:t>
      </w:r>
    </w:p>
    <w:p w14:paraId="2BAE6BC2" w14:textId="77777777" w:rsidR="00FD428E" w:rsidRPr="00FD428E" w:rsidRDefault="00FD428E" w:rsidP="00FD428E">
      <w:pPr>
        <w:numPr>
          <w:ilvl w:val="0"/>
          <w:numId w:val="4"/>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IBM Data Virtualization connects to disparate data sources — such as relational databases, cloud object storage, and structured files on file systems — to create a virtual data lake and access all that data through a unified SQL interface without physically moving the data.  </w:t>
      </w:r>
    </w:p>
    <w:p w14:paraId="5D68B7D5" w14:textId="77777777" w:rsidR="00FD428E" w:rsidRPr="00FD428E" w:rsidRDefault="00FD428E" w:rsidP="00FD428E">
      <w:pPr>
        <w:numPr>
          <w:ilvl w:val="0"/>
          <w:numId w:val="5"/>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lastRenderedPageBreak/>
        <w:t>IBM Knowledge Catalog catalogs, and automatically profiles and annotates the virtualized datasets. Data quality rules are applied to assess metrics like completeness and freshness, helping the team identify and prioritize high-quality sources. Data protection rules are defined on business annotations, such as data classes, for fine-grained access controls. </w:t>
      </w:r>
    </w:p>
    <w:p w14:paraId="156155BA" w14:textId="77777777" w:rsidR="00FD428E" w:rsidRPr="00FD428E" w:rsidRDefault="00FD428E" w:rsidP="00FD428E">
      <w:pPr>
        <w:numPr>
          <w:ilvl w:val="0"/>
          <w:numId w:val="6"/>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MANTA Automated Data Lineage scans the data flows and transformations across the virtualized environment. It generates a visual lineage graph that shows the origin and downstream usage of the data assets and the transformations applied (e.g., joins, filters, aggregations). </w:t>
      </w:r>
    </w:p>
    <w:p w14:paraId="522270E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0E520777"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r w:rsidRPr="00FD428E">
        <w:rPr>
          <w:rFonts w:ascii="Times New Roman" w:eastAsia="Times New Roman" w:hAnsi="Times New Roman" w:cs="Times New Roman"/>
          <w:b/>
          <w:bCs/>
          <w:color w:val="000000"/>
          <w:kern w:val="0"/>
          <w:sz w:val="32"/>
          <w:szCs w:val="32"/>
          <w14:ligatures w14:val="none"/>
        </w:rPr>
        <w:t>Architecture </w:t>
      </w:r>
    </w:p>
    <w:p w14:paraId="7BF526E2"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06E1B752" w14:textId="169BE98A"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"https://dw1.s81c.com/IMWUC/MessageImages/2d8415ab2fd048bd943065e35de271ba.png"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525A99D" wp14:editId="31FECA19">
            <wp:extent cx="5943600" cy="2901315"/>
            <wp:effectExtent l="0" t="0" r="0" b="0"/>
            <wp:docPr id="1025845336" name="Picture 21"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1, Pi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0131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1C428B00"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3FDB3A0B"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How It Works Together</w:t>
      </w:r>
      <w:r w:rsidRPr="00FD428E">
        <w:rPr>
          <w:rFonts w:ascii="Times New Roman" w:eastAsia="Times New Roman" w:hAnsi="Times New Roman" w:cs="Times New Roman"/>
          <w:b/>
          <w:bCs/>
          <w:color w:val="000000"/>
          <w:kern w:val="0"/>
          <w:sz w:val="28"/>
          <w:szCs w:val="28"/>
          <w14:ligatures w14:val="none"/>
        </w:rPr>
        <w:t> </w:t>
      </w:r>
    </w:p>
    <w:p w14:paraId="584E96EE"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5A01079E"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Data engineers</w:t>
      </w:r>
      <w:r w:rsidRPr="00FD428E">
        <w:rPr>
          <w:rFonts w:ascii="Times New Roman" w:eastAsia="Times New Roman" w:hAnsi="Times New Roman" w:cs="Times New Roman"/>
          <w:color w:val="000000"/>
          <w:kern w:val="0"/>
          <w14:ligatures w14:val="none"/>
        </w:rPr>
        <w:t> use </w:t>
      </w:r>
      <w:r w:rsidRPr="00FD428E">
        <w:rPr>
          <w:rFonts w:ascii="Times New Roman" w:eastAsia="Times New Roman" w:hAnsi="Times New Roman" w:cs="Times New Roman"/>
          <w:b/>
          <w:bCs/>
          <w:color w:val="000000"/>
          <w:kern w:val="0"/>
          <w14:ligatures w14:val="none"/>
        </w:rPr>
        <w:t>Data Virtualization</w:t>
      </w:r>
      <w:r w:rsidRPr="00FD428E">
        <w:rPr>
          <w:rFonts w:ascii="Times New Roman" w:eastAsia="Times New Roman" w:hAnsi="Times New Roman" w:cs="Times New Roman"/>
          <w:color w:val="000000"/>
          <w:kern w:val="0"/>
          <w14:ligatures w14:val="none"/>
        </w:rPr>
        <w:t> to create a unified view of customer data from multiple sources.  </w:t>
      </w:r>
    </w:p>
    <w:p w14:paraId="748E2C7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Data stewards</w:t>
      </w:r>
      <w:r w:rsidRPr="00FD428E">
        <w:rPr>
          <w:rFonts w:ascii="Times New Roman" w:eastAsia="Times New Roman" w:hAnsi="Times New Roman" w:cs="Times New Roman"/>
          <w:color w:val="000000"/>
          <w:kern w:val="0"/>
          <w14:ligatures w14:val="none"/>
        </w:rPr>
        <w:t> register, annotate, and govern these views in </w:t>
      </w:r>
      <w:r w:rsidRPr="00FD428E">
        <w:rPr>
          <w:rFonts w:ascii="Times New Roman" w:eastAsia="Times New Roman" w:hAnsi="Times New Roman" w:cs="Times New Roman"/>
          <w:b/>
          <w:bCs/>
          <w:color w:val="000000"/>
          <w:kern w:val="0"/>
          <w14:ligatures w14:val="none"/>
        </w:rPr>
        <w:t>Knowledge Catalog</w:t>
      </w:r>
      <w:r w:rsidRPr="00FD428E">
        <w:rPr>
          <w:rFonts w:ascii="Times New Roman" w:eastAsia="Times New Roman" w:hAnsi="Times New Roman" w:cs="Times New Roman"/>
          <w:color w:val="000000"/>
          <w:kern w:val="0"/>
          <w14:ligatures w14:val="none"/>
        </w:rPr>
        <w:t> and apply data quality rules. Use </w:t>
      </w:r>
      <w:r w:rsidRPr="00FD428E">
        <w:rPr>
          <w:rFonts w:ascii="Times New Roman" w:eastAsia="Times New Roman" w:hAnsi="Times New Roman" w:cs="Times New Roman"/>
          <w:b/>
          <w:bCs/>
          <w:color w:val="000000"/>
          <w:kern w:val="0"/>
          <w14:ligatures w14:val="none"/>
        </w:rPr>
        <w:t>MANTA</w:t>
      </w:r>
      <w:r w:rsidRPr="00FD428E">
        <w:rPr>
          <w:rFonts w:ascii="Times New Roman" w:eastAsia="Times New Roman" w:hAnsi="Times New Roman" w:cs="Times New Roman"/>
          <w:color w:val="000000"/>
          <w:kern w:val="0"/>
          <w14:ligatures w14:val="none"/>
        </w:rPr>
        <w:t> to generate data lineage graphs and annotate the data based on its origin. </w:t>
      </w:r>
    </w:p>
    <w:p w14:paraId="0D4C9292"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Data scientists</w:t>
      </w:r>
      <w:r w:rsidRPr="00FD428E">
        <w:rPr>
          <w:rFonts w:ascii="Times New Roman" w:eastAsia="Times New Roman" w:hAnsi="Times New Roman" w:cs="Times New Roman"/>
          <w:color w:val="000000"/>
          <w:kern w:val="0"/>
          <w14:ligatures w14:val="none"/>
        </w:rPr>
        <w:t> use the lineage insights to trace each catalog asset back to its origin and identify trusted data to use for analyses.</w:t>
      </w:r>
    </w:p>
    <w:p w14:paraId="4D9FAD80"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Data engineers</w:t>
      </w:r>
      <w:r w:rsidRPr="00FD428E">
        <w:rPr>
          <w:rFonts w:ascii="Times New Roman" w:eastAsia="Times New Roman" w:hAnsi="Times New Roman" w:cs="Times New Roman"/>
          <w:color w:val="000000"/>
          <w:kern w:val="0"/>
          <w14:ligatures w14:val="none"/>
        </w:rPr>
        <w:t> refer to lineage to assess downstream impact to altering object schema.</w:t>
      </w:r>
    </w:p>
    <w:p w14:paraId="01CFE5C4"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1FAE30A6"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Use Case Demonstration: End-to-End Lineage for a Virtualized Dataset </w:t>
      </w:r>
    </w:p>
    <w:p w14:paraId="788D1CBB"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t>In this demonstration, we’ll walk through a realistic scenario in IBM Cloud Pak for Data where lineage is automatically captured for a virtualized dataset. The steps below reflect what you’ll perform in your environment. </w:t>
      </w:r>
    </w:p>
    <w:p w14:paraId="58942D44"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28"/>
          <w:szCs w:val="28"/>
          <w14:ligatures w14:val="none"/>
        </w:rPr>
        <w:t>Prerequisites </w:t>
      </w:r>
    </w:p>
    <w:p w14:paraId="479962CB"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Before enabling MANTA lineage scanning on your CP4D cluster, ensure the following: </w:t>
      </w:r>
    </w:p>
    <w:p w14:paraId="626FDE76" w14:textId="77777777" w:rsidR="00FD428E" w:rsidRPr="00FD428E" w:rsidRDefault="00FD428E" w:rsidP="00FD428E">
      <w:pPr>
        <w:numPr>
          <w:ilvl w:val="0"/>
          <w:numId w:val="7"/>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IBM Data Virtualization, IBM Knowledge Catalog, and MANTA Automated Data Lineage services are provisioned on your CP4D cluster. </w:t>
      </w:r>
    </w:p>
    <w:p w14:paraId="78B6311A" w14:textId="77777777" w:rsidR="00FD428E" w:rsidRPr="00FD428E" w:rsidRDefault="00FD428E" w:rsidP="00FD428E">
      <w:pPr>
        <w:numPr>
          <w:ilvl w:val="0"/>
          <w:numId w:val="8"/>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You have the </w:t>
      </w:r>
      <w:hyperlink r:id="rId7" w:tgtFrame="_blank" w:history="1">
        <w:r w:rsidRPr="00FD428E">
          <w:rPr>
            <w:rFonts w:ascii="Times New Roman" w:eastAsia="Times New Roman" w:hAnsi="Times New Roman" w:cs="Times New Roman"/>
            <w:color w:val="0F62FE"/>
            <w:kern w:val="0"/>
            <w:u w:val="single"/>
            <w14:ligatures w14:val="none"/>
          </w:rPr>
          <w:t>necessary roles and permissions</w:t>
        </w:r>
      </w:hyperlink>
      <w:r w:rsidRPr="00FD428E">
        <w:rPr>
          <w:rFonts w:ascii="Times New Roman" w:eastAsia="Times New Roman" w:hAnsi="Times New Roman" w:cs="Times New Roman"/>
          <w:color w:val="000000"/>
          <w:kern w:val="0"/>
          <w14:ligatures w14:val="none"/>
        </w:rPr>
        <w:t> in Data Virtualization and Knowledge Catalog to create lineage import job. </w:t>
      </w:r>
    </w:p>
    <w:p w14:paraId="0086A34B" w14:textId="77777777" w:rsidR="00FD428E" w:rsidRPr="00FD428E" w:rsidRDefault="00FD428E" w:rsidP="00FD428E">
      <w:pPr>
        <w:numPr>
          <w:ilvl w:val="0"/>
          <w:numId w:val="9"/>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You’ve met the </w:t>
      </w:r>
      <w:hyperlink r:id="rId8" w:tgtFrame="_blank" w:history="1">
        <w:r w:rsidRPr="00FD428E">
          <w:rPr>
            <w:rFonts w:ascii="Times New Roman" w:eastAsia="Times New Roman" w:hAnsi="Times New Roman" w:cs="Times New Roman"/>
            <w:color w:val="0F62FE"/>
            <w:kern w:val="0"/>
            <w:u w:val="single"/>
            <w14:ligatures w14:val="none"/>
          </w:rPr>
          <w:t>configuration prerequisites</w:t>
        </w:r>
      </w:hyperlink>
      <w:r w:rsidRPr="00FD428E">
        <w:rPr>
          <w:rFonts w:ascii="Times New Roman" w:eastAsia="Times New Roman" w:hAnsi="Times New Roman" w:cs="Times New Roman"/>
          <w:color w:val="000000"/>
          <w:kern w:val="0"/>
          <w14:ligatures w14:val="none"/>
        </w:rPr>
        <w:t>. </w:t>
      </w:r>
    </w:p>
    <w:p w14:paraId="4833167D"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6AF2939F"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Use-Case Step-by-Step Workflow </w:t>
      </w:r>
    </w:p>
    <w:p w14:paraId="77163ABC" w14:textId="77777777" w:rsidR="00FD428E" w:rsidRPr="00FD428E" w:rsidRDefault="00FD428E" w:rsidP="00FD428E">
      <w:pPr>
        <w:numPr>
          <w:ilvl w:val="0"/>
          <w:numId w:val="10"/>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Admin adds data source connections to a test and production databases. </w:t>
      </w:r>
    </w:p>
    <w:p w14:paraId="2AD847CB" w14:textId="77777777" w:rsidR="00FD428E" w:rsidRPr="00FD428E" w:rsidRDefault="00FD428E" w:rsidP="00FD428E">
      <w:pPr>
        <w:numPr>
          <w:ilvl w:val="0"/>
          <w:numId w:val="11"/>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Engineer1 virtualizes a table from the production database and another one from test. Some other Engineer2 creates a view joining the two tables. </w:t>
      </w:r>
    </w:p>
    <w:p w14:paraId="4646F636" w14:textId="77777777" w:rsidR="00FD428E" w:rsidRPr="00FD428E" w:rsidRDefault="00FD428E" w:rsidP="00FD428E">
      <w:pPr>
        <w:numPr>
          <w:ilvl w:val="0"/>
          <w:numId w:val="12"/>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Admin sets up the prerequisites for lineage import. </w:t>
      </w:r>
    </w:p>
    <w:p w14:paraId="2B6049B0" w14:textId="77777777" w:rsidR="00FD428E" w:rsidRPr="00FD428E" w:rsidRDefault="00FD428E" w:rsidP="00FD428E">
      <w:pPr>
        <w:numPr>
          <w:ilvl w:val="0"/>
          <w:numId w:val="13"/>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Steward user DV_STEW1 user finds the view created by the Engineer2 in DV. Wonders if they can trust the data quality of the view so that they can annotate it accordingly for data scientists. </w:t>
      </w:r>
    </w:p>
    <w:p w14:paraId="27F7B723" w14:textId="77777777" w:rsidR="00FD428E" w:rsidRPr="00FD428E" w:rsidRDefault="00FD428E" w:rsidP="00FD428E">
      <w:pPr>
        <w:numPr>
          <w:ilvl w:val="0"/>
          <w:numId w:val="14"/>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DV_STEW1 user creates Metadata Import (MDI) job to import lineage to understand data provenance and if they can trust data origin. </w:t>
      </w:r>
    </w:p>
    <w:p w14:paraId="65397727" w14:textId="77777777" w:rsidR="00FD428E" w:rsidRPr="00FD428E" w:rsidRDefault="00FD428E" w:rsidP="00FD428E">
      <w:pPr>
        <w:numPr>
          <w:ilvl w:val="0"/>
          <w:numId w:val="15"/>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DV_STEW1 views the lineage and sees that the table is joined with the transaction data from a test database and concludes they cannot trust the data. </w:t>
      </w:r>
    </w:p>
    <w:p w14:paraId="689D1145" w14:textId="77777777" w:rsidR="00FD428E" w:rsidRPr="00FD428E" w:rsidRDefault="00FD428E" w:rsidP="00FD428E">
      <w:pPr>
        <w:numPr>
          <w:ilvl w:val="0"/>
          <w:numId w:val="16"/>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DV_STEW1 tags the view with “TEST”. </w:t>
      </w:r>
    </w:p>
    <w:p w14:paraId="6CAC78CD"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2FA35087"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1: Add Data Source Connections </w:t>
      </w:r>
    </w:p>
    <w:p w14:paraId="27550EDB" w14:textId="77777777" w:rsidR="00FD428E" w:rsidRPr="00FD428E" w:rsidRDefault="00FD428E" w:rsidP="00FD428E">
      <w:pPr>
        <w:numPr>
          <w:ilvl w:val="0"/>
          <w:numId w:val="17"/>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Connect to two separate Db2 data sources, </w:t>
      </w:r>
      <w:proofErr w:type="spellStart"/>
      <w:r w:rsidRPr="00FD428E">
        <w:rPr>
          <w:rFonts w:ascii="Times New Roman" w:eastAsia="Times New Roman" w:hAnsi="Times New Roman" w:cs="Times New Roman"/>
          <w:color w:val="000000"/>
          <w:kern w:val="0"/>
          <w14:ligatures w14:val="none"/>
        </w:rPr>
        <w:t>proddb</w:t>
      </w:r>
      <w:proofErr w:type="spellEnd"/>
      <w:r w:rsidRPr="00FD428E">
        <w:rPr>
          <w:rFonts w:ascii="Times New Roman" w:eastAsia="Times New Roman" w:hAnsi="Times New Roman" w:cs="Times New Roman"/>
          <w:color w:val="000000"/>
          <w:kern w:val="0"/>
          <w14:ligatures w14:val="none"/>
        </w:rPr>
        <w:t> and </w:t>
      </w:r>
      <w:proofErr w:type="spellStart"/>
      <w:r w:rsidRPr="00FD428E">
        <w:rPr>
          <w:rFonts w:ascii="Times New Roman" w:eastAsia="Times New Roman" w:hAnsi="Times New Roman" w:cs="Times New Roman"/>
          <w:color w:val="000000"/>
          <w:kern w:val="0"/>
          <w14:ligatures w14:val="none"/>
        </w:rPr>
        <w:t>testdb</w:t>
      </w:r>
      <w:proofErr w:type="spellEnd"/>
      <w:r w:rsidRPr="00FD428E">
        <w:rPr>
          <w:rFonts w:ascii="Times New Roman" w:eastAsia="Times New Roman" w:hAnsi="Times New Roman" w:cs="Times New Roman"/>
          <w:color w:val="000000"/>
          <w:kern w:val="0"/>
          <w14:ligatures w14:val="none"/>
        </w:rPr>
        <w:t>, in CP4D. Add these to IBM Data Virtualization as existing data sources.  </w:t>
      </w:r>
    </w:p>
    <w:p w14:paraId="0527A9CD" w14:textId="3F471692"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"https://dw1.s81c.com/IMWUC/MessageImages/6093e82387c34f96bcff495e00b7584b.png"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00E8C79A" wp14:editId="73848DF6">
            <wp:extent cx="5943600" cy="2811780"/>
            <wp:effectExtent l="0" t="0" r="0" b="0"/>
            <wp:docPr id="1571906610" name="Picture 20" descr="Picture 92259570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922595706,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5DA9C07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5449686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2: Virtualize Tables and Create View </w:t>
      </w:r>
    </w:p>
    <w:p w14:paraId="1F3702B9" w14:textId="77777777" w:rsidR="00FD428E" w:rsidRPr="00FD428E" w:rsidRDefault="00FD428E" w:rsidP="00FD428E">
      <w:pPr>
        <w:numPr>
          <w:ilvl w:val="0"/>
          <w:numId w:val="18"/>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Engineer1 uses IBM Data Virtualization to virtualize tables (CUSTOMERS and DAILY_TRANSACTION) from both Db2 data sources. </w:t>
      </w:r>
    </w:p>
    <w:p w14:paraId="1C703BBD" w14:textId="77777777" w:rsidR="00FD428E" w:rsidRPr="00FD428E" w:rsidRDefault="00FD428E" w:rsidP="00FD428E">
      <w:pPr>
        <w:numPr>
          <w:ilvl w:val="0"/>
          <w:numId w:val="19"/>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Engineer2 creates a virtualized view that joins data from these tables using </w:t>
      </w:r>
      <w:proofErr w:type="spellStart"/>
      <w:r w:rsidRPr="00FD428E">
        <w:rPr>
          <w:rFonts w:ascii="Times New Roman" w:eastAsia="Times New Roman" w:hAnsi="Times New Roman" w:cs="Times New Roman"/>
          <w:color w:val="000000"/>
          <w:kern w:val="0"/>
          <w14:ligatures w14:val="none"/>
        </w:rPr>
        <w:t>customer_id</w:t>
      </w:r>
      <w:proofErr w:type="spellEnd"/>
      <w:r w:rsidRPr="00FD428E">
        <w:rPr>
          <w:rFonts w:ascii="Times New Roman" w:eastAsia="Times New Roman" w:hAnsi="Times New Roman" w:cs="Times New Roman"/>
          <w:color w:val="000000"/>
          <w:kern w:val="0"/>
          <w14:ligatures w14:val="none"/>
        </w:rPr>
        <w:t> column as join key.  </w:t>
      </w:r>
    </w:p>
    <w:p w14:paraId="18B094E9"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494D5A8D" w14:textId="1AEA52DB"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"https://dw1.s81c.com/IMWUC/MessageImages/bf1f9a473bf84f66b204a6b065955062.png"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7D3E1112" wp14:editId="514338E4">
            <wp:extent cx="5943600" cy="2799715"/>
            <wp:effectExtent l="0" t="0" r="0" b="0"/>
            <wp:docPr id="1135023442" name="Picture 19" descr="Picture 131077109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1310771092, Pi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9971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3797BDFF"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5360B341" w14:textId="4882ADF1"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"https://dw1.s81c.com/IMWUC/MessageImages/1b887df64d1b45afac64cc1ad975ec99.png"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5121CD3C" wp14:editId="62CF5F2A">
            <wp:extent cx="5943600" cy="2799080"/>
            <wp:effectExtent l="0" t="0" r="0" b="0"/>
            <wp:docPr id="258126642" name="Picture 18" descr="Picture 561490368,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ure 561490368, Pi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9908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3FC9B9BA" w14:textId="7E258B0E"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"https://dw1.s81c.com/IMWUC/MessageImages/9125563a0faf48cd8d6bf4c079b35c7a.png"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18CB592E" wp14:editId="486FA54E">
            <wp:extent cx="5943600" cy="2807335"/>
            <wp:effectExtent l="0" t="0" r="0" b="0"/>
            <wp:docPr id="1718938162" name="Picture 17" descr="Picture 202069977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2020699777,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0733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38E6EABD" w14:textId="1D5923AA"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"https://dw1.s81c.com/IMWUC/MessageImages/a999c6733b1946a989df681527d011d8.png"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4C290025" wp14:editId="27EF2B34">
            <wp:extent cx="5943600" cy="2799715"/>
            <wp:effectExtent l="0" t="0" r="0" b="0"/>
            <wp:docPr id="776988368" name="Picture 16" descr="Picture 135503132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355031325, Pi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9971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0DC82A28" w14:textId="0CF0F2A9"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"https://dw1.s81c.com/IMWUC/MessageImages/b4c837d88c914f25838e6a1aa28fea0e.png"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5BF75B63" wp14:editId="26E3D1B6">
            <wp:extent cx="5943600" cy="2813685"/>
            <wp:effectExtent l="0" t="0" r="0" b="5715"/>
            <wp:docPr id="1103602127" name="Picture 15" descr="Picture 13380493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133804937, Pi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5305FDAC"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27E191B8"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3: Set up the prerequisites for lineage import </w:t>
      </w:r>
    </w:p>
    <w:p w14:paraId="139FF858" w14:textId="77777777" w:rsidR="00FD428E" w:rsidRPr="00FD428E" w:rsidRDefault="00FD428E" w:rsidP="00FD428E">
      <w:pPr>
        <w:numPr>
          <w:ilvl w:val="0"/>
          <w:numId w:val="20"/>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Admin grants DV_METADATA_READER role to DV_STEW1 user to authorize the user to extract lineage metadata from Data Virtualization. The role can be granted by executing the following SQL statement: </w:t>
      </w:r>
      <w:r w:rsidRPr="00FD428E">
        <w:rPr>
          <w:rFonts w:ascii="Times New Roman" w:eastAsia="Times New Roman" w:hAnsi="Times New Roman" w:cs="Times New Roman"/>
          <w:color w:val="000000"/>
          <w:kern w:val="0"/>
          <w14:ligatures w14:val="none"/>
        </w:rPr>
        <w:br/>
        <w:t> </w:t>
      </w:r>
      <w:r w:rsidRPr="00FD428E">
        <w:rPr>
          <w:rFonts w:ascii="Times New Roman" w:eastAsia="Times New Roman" w:hAnsi="Times New Roman" w:cs="Times New Roman"/>
          <w:color w:val="000000"/>
          <w:kern w:val="0"/>
          <w14:ligatures w14:val="none"/>
        </w:rPr>
        <w:br/>
      </w:r>
      <w:r w:rsidRPr="00FD428E">
        <w:rPr>
          <w:rFonts w:ascii="Times New Roman" w:eastAsia="Times New Roman" w:hAnsi="Times New Roman" w:cs="Times New Roman"/>
          <w:color w:val="000000"/>
          <w:kern w:val="0"/>
          <w:sz w:val="22"/>
          <w:szCs w:val="22"/>
          <w14:ligatures w14:val="none"/>
        </w:rPr>
        <w:t>GRANT ROLE DV_METADATA_READER TO USER DV_STEW1; </w:t>
      </w:r>
      <w:r w:rsidRPr="00FD428E">
        <w:rPr>
          <w:rFonts w:ascii="Times New Roman" w:eastAsia="Times New Roman" w:hAnsi="Times New Roman" w:cs="Times New Roman"/>
          <w:color w:val="000000"/>
          <w:kern w:val="0"/>
          <w14:ligatures w14:val="none"/>
        </w:rPr>
        <w:br/>
        <w:t> </w:t>
      </w:r>
    </w:p>
    <w:p w14:paraId="7B06F9CB" w14:textId="77777777" w:rsidR="00FD428E" w:rsidRPr="00FD428E" w:rsidRDefault="00FD428E" w:rsidP="00FD428E">
      <w:pPr>
        <w:numPr>
          <w:ilvl w:val="0"/>
          <w:numId w:val="21"/>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Admin creates a target catalog for the assets enriched with the lineage.  </w:t>
      </w:r>
      <w:r w:rsidRPr="00FD428E">
        <w:rPr>
          <w:rFonts w:ascii="Times New Roman" w:eastAsia="Times New Roman" w:hAnsi="Times New Roman" w:cs="Times New Roman"/>
          <w:color w:val="000000"/>
          <w:kern w:val="0"/>
          <w14:ligatures w14:val="none"/>
        </w:rPr>
        <w:br/>
        <w:t>CP4D administrator role is required for catalog creation. Create catalog MANTA_DEMO_CATALOG and add dv_stew1 user as a collaborator with admin access role in the catalog. </w:t>
      </w:r>
    </w:p>
    <w:p w14:paraId="55A9D8EE" w14:textId="5CB2D25D"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"https://dw1.s81c.com/IMWUC/MessageImages/4f61c7225b69448fba0970ffcb787fe5.png"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B79DDE6" wp14:editId="1DF50AFA">
            <wp:extent cx="5943600" cy="2811780"/>
            <wp:effectExtent l="0" t="0" r="0" b="0"/>
            <wp:docPr id="1093043373" name="Picture 14" descr="Picture 137455540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1374555407, 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1178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"https://dw1.s81c.com/IMWUC/MessageImages/7f2aa8fde7684167979404d61b833439.png"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4D42A0D6" wp14:editId="1C08CE79">
            <wp:extent cx="5943600" cy="2802255"/>
            <wp:effectExtent l="0" t="0" r="0" b="4445"/>
            <wp:docPr id="715573472" name="Picture 13" descr="Picture 511008696,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511008696, Pictur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80225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6FF409C9"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3. Admin creates a project for the lineage import job.  </w:t>
      </w:r>
    </w:p>
    <w:p w14:paraId="0028505F" w14:textId="77777777" w:rsidR="00FD428E" w:rsidRPr="00FD428E" w:rsidRDefault="00FD428E" w:rsidP="00FD428E">
      <w:pPr>
        <w:numPr>
          <w:ilvl w:val="0"/>
          <w:numId w:val="22"/>
        </w:numPr>
        <w:shd w:val="clear" w:color="auto" w:fill="FFFFFF"/>
        <w:spacing w:before="100" w:beforeAutospacing="1" w:after="100" w:afterAutospacing="1"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Navigate to IBM CPD main page main menu -&gt; All projects and create a new project named MANTA_DEMO_PROJECT. </w:t>
      </w:r>
    </w:p>
    <w:p w14:paraId="259FF2A7" w14:textId="77777777" w:rsidR="00FD428E" w:rsidRPr="00FD428E" w:rsidRDefault="00FD428E" w:rsidP="00FD428E">
      <w:pPr>
        <w:numPr>
          <w:ilvl w:val="0"/>
          <w:numId w:val="23"/>
        </w:numPr>
        <w:shd w:val="clear" w:color="auto" w:fill="FFFFFF"/>
        <w:spacing w:before="100" w:beforeAutospacing="1" w:after="100" w:afterAutospacing="1"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Add the Data Virtualization connection to the project. To add a DV connection to the project retrieve Hostname, Port and Instance ID from the existing DV connection in Platform asset catalog. SSL certificate can be downloaded from DV -&gt; Configure Connection page. </w:t>
      </w:r>
    </w:p>
    <w:p w14:paraId="042CB59C"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423FC15E" w14:textId="28BE080D"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"https://dw1.s81c.com/IMWUC/MessageImages/57edf605935540a18aea69fe97834aeb.png"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10211B3F" wp14:editId="349DE745">
            <wp:extent cx="5943600" cy="2820035"/>
            <wp:effectExtent l="0" t="0" r="0" b="0"/>
            <wp:docPr id="912332666" name="Picture 12" descr="Picture 70158460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701584607, Pi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22EA069F"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070CC294" w14:textId="1EE9E143"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"https://dw1.s81c.com/IMWUC/MessageImages/b7a93560ebd947ca8f4c3d28143944c0.png"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611EE9C5" wp14:editId="64D01CB3">
            <wp:extent cx="5943600" cy="2809875"/>
            <wp:effectExtent l="0" t="0" r="0" b="0"/>
            <wp:docPr id="717146492" name="Picture 11" descr="Picture 209581479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 2095814791, Pi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0F915FD1"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5715834E" w14:textId="267658F1"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"https://dw1.s81c.com/IMWUC/MessageImages/9e50461c9efb4e5ebb8541523750cc8f.png"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79FB1902" wp14:editId="622E54C1">
            <wp:extent cx="5943600" cy="2813685"/>
            <wp:effectExtent l="0" t="0" r="0" b="5715"/>
            <wp:docPr id="226057756" name="Picture 10" descr="Picture 31043976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310439763, Pi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6F5B31E2"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4: DV_STEW1 user finds the view created by the Engineer2 in DV. Wonders if they can trust the data quality of the view so that they can annotate it accordingly for data scientists. </w:t>
      </w:r>
    </w:p>
    <w:p w14:paraId="1895902F"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3CC90FE6" w14:textId="6412953B"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"https://dw1.s81c.com/IMWUC/MessageImages/009af7650d8d40ceb695246e6520f863.png"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0FB57E4" wp14:editId="44253FEF">
            <wp:extent cx="5943600" cy="2807335"/>
            <wp:effectExtent l="0" t="0" r="0" b="0"/>
            <wp:docPr id="2010853492" name="Picture 9" descr="Picture 38000551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380005512, Pictu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0733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0873C692"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 Step 5: Use Metadata Import with Lineage Feature to import lineage </w:t>
      </w:r>
    </w:p>
    <w:p w14:paraId="5C95849D"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The following steps can be performed as user dv_stew1, where data steward wants to discover the lineage of the objects:  </w:t>
      </w:r>
    </w:p>
    <w:p w14:paraId="6F0D5000" w14:textId="77777777" w:rsidR="00FD428E" w:rsidRPr="00FD428E" w:rsidRDefault="00FD428E" w:rsidP="00FD428E">
      <w:pPr>
        <w:numPr>
          <w:ilvl w:val="0"/>
          <w:numId w:val="24"/>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In the project, initiate a Metadata Import. </w:t>
      </w:r>
    </w:p>
    <w:p w14:paraId="6CC30F73" w14:textId="77777777" w:rsidR="00FD428E" w:rsidRPr="00FD428E" w:rsidRDefault="00FD428E" w:rsidP="00FD428E">
      <w:pPr>
        <w:numPr>
          <w:ilvl w:val="0"/>
          <w:numId w:val="25"/>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Select the lineage feature and define the scope of import as the </w:t>
      </w:r>
      <w:proofErr w:type="spellStart"/>
      <w:r w:rsidRPr="00FD428E">
        <w:rPr>
          <w:rFonts w:ascii="Times New Roman" w:eastAsia="Times New Roman" w:hAnsi="Times New Roman" w:cs="Times New Roman"/>
          <w:color w:val="000000"/>
          <w:kern w:val="0"/>
          <w14:ligatures w14:val="none"/>
        </w:rPr>
        <w:t>cpadmin</w:t>
      </w:r>
      <w:proofErr w:type="spellEnd"/>
      <w:r w:rsidRPr="00FD428E">
        <w:rPr>
          <w:rFonts w:ascii="Times New Roman" w:eastAsia="Times New Roman" w:hAnsi="Times New Roman" w:cs="Times New Roman"/>
          <w:color w:val="000000"/>
          <w:kern w:val="0"/>
          <w14:ligatures w14:val="none"/>
        </w:rPr>
        <w:t> schema, since the virtualized tables and views reside in that schema. </w:t>
      </w:r>
    </w:p>
    <w:p w14:paraId="1234ADEF" w14:textId="77777777" w:rsidR="00FD428E" w:rsidRPr="00FD428E" w:rsidRDefault="00FD428E" w:rsidP="00FD428E">
      <w:pPr>
        <w:numPr>
          <w:ilvl w:val="0"/>
          <w:numId w:val="26"/>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Choose the IKC catalog MANTA_DEMO_CATALOG as the target for import. </w:t>
      </w:r>
    </w:p>
    <w:p w14:paraId="0A0166BF" w14:textId="77777777" w:rsidR="00FD428E" w:rsidRPr="00FD428E" w:rsidRDefault="00FD428E" w:rsidP="00FD428E">
      <w:pPr>
        <w:numPr>
          <w:ilvl w:val="0"/>
          <w:numId w:val="27"/>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Run the import to bring assets and lineage graph into the selected catalog.  </w:t>
      </w:r>
    </w:p>
    <w:p w14:paraId="72CF5459" w14:textId="3A059355"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"https://dw1.s81c.com/IMWUC/MessageImages/eaba3bca1b5d40729cc8feaf1b8e5f36.png"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5678A8A" wp14:editId="78C1B339">
            <wp:extent cx="5943600" cy="2813685"/>
            <wp:effectExtent l="0" t="0" r="0" b="5715"/>
            <wp:docPr id="1179471655" name="Picture 8" descr="Picture 193870775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1938707750, Pictur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16E3C58F" w14:textId="34BB4731"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"https://dw1.s81c.com/IMWUC/MessageImages/0522259d733d48f89aa8d336c6797b36.png"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603A9943" wp14:editId="6A64B687">
            <wp:extent cx="5943600" cy="2803525"/>
            <wp:effectExtent l="0" t="0" r="0" b="3175"/>
            <wp:docPr id="821166114" name="Picture 7" descr="Picture 204928021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2049280214, Pictur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80352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3B1EAFBA" w14:textId="2E60E7E4"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"https://dw1.s81c.com/IMWUC/MessageImages/5472f0a39f3c4d7fab962542b136ac1f.png"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431683F8" wp14:editId="59DA7FAD">
            <wp:extent cx="5943600" cy="2807970"/>
            <wp:effectExtent l="0" t="0" r="0" b="0"/>
            <wp:docPr id="1439665115" name="Picture 6" descr="Picture 598445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ure 5984451, Pictur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80797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234855ED" w14:textId="028B6018"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"https://dw1.s81c.com/IMWUC/MessageImages/3da270ffd5b54233ad848c279080fa75.png"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51D198C2" wp14:editId="040D0527">
            <wp:extent cx="5943600" cy="2821940"/>
            <wp:effectExtent l="0" t="0" r="0" b="0"/>
            <wp:docPr id="1823549363" name="Picture 5" descr="Picture 1758408130,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 1758408130, Pi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29153965"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6: View Lineage in IBM Knowledge Catalog </w:t>
      </w:r>
    </w:p>
    <w:p w14:paraId="2E47986E" w14:textId="77777777" w:rsidR="00FD428E" w:rsidRPr="00FD428E" w:rsidRDefault="00FD428E" w:rsidP="00FD428E">
      <w:pPr>
        <w:numPr>
          <w:ilvl w:val="0"/>
          <w:numId w:val="28"/>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Go to the cataloged asset and locate your view. </w:t>
      </w:r>
    </w:p>
    <w:p w14:paraId="0BAF8B68" w14:textId="77777777" w:rsidR="00FD428E" w:rsidRPr="00FD428E" w:rsidRDefault="00FD428E" w:rsidP="00FD428E">
      <w:pPr>
        <w:numPr>
          <w:ilvl w:val="0"/>
          <w:numId w:val="29"/>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Click on the technical data Lineage to explore the automatically generated lineage graph. </w:t>
      </w:r>
    </w:p>
    <w:p w14:paraId="6883C748" w14:textId="77777777" w:rsidR="00FD428E" w:rsidRPr="00FD428E" w:rsidRDefault="00FD428E" w:rsidP="00FD428E">
      <w:pPr>
        <w:numPr>
          <w:ilvl w:val="0"/>
          <w:numId w:val="30"/>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Verify that the lineage shows upstream Db2 tables and transformations. </w:t>
      </w:r>
    </w:p>
    <w:p w14:paraId="2280FF55"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49D0221E" w14:textId="76B8DB8C"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"https://dw1.s81c.com/IMWUC/MessageImages/22b698b045e44735b11b893fa709703e.png"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70DE383E" wp14:editId="6EACD01D">
            <wp:extent cx="5943600" cy="2809875"/>
            <wp:effectExtent l="0" t="0" r="0" b="0"/>
            <wp:docPr id="1357344555" name="Picture 4" descr="Picture 212452346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2124523462, Pictur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50B9A241"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7C926AC8" w14:textId="3FA92F68"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"https://dw1.s81c.com/IMWUC/MessageImages/1d8bc1ef58ee4e549d5180543748e88e.png"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1820A6B3" wp14:editId="7D123C88">
            <wp:extent cx="5943600" cy="2759710"/>
            <wp:effectExtent l="0" t="0" r="0" b="0"/>
            <wp:docPr id="1450455705" name="Picture 3" descr="Picture 177693846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ure 1776938465, Pi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5971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18176C53"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55A374C2" w14:textId="0D07169B"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lastRenderedPageBreak/>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"https://dw1.s81c.com/IMWUC/MessageImages/e988223aa2eb478a924d6e28890872b0.png"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7A7E464" wp14:editId="086E5D89">
            <wp:extent cx="5943600" cy="2821940"/>
            <wp:effectExtent l="0" t="0" r="0" b="0"/>
            <wp:docPr id="244174342" name="Picture 2" descr="Picture 82195786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821957864, Pictur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21940"/>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7AC310B0"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Step 7: Data steward tags the view as “TEST”  </w:t>
      </w:r>
    </w:p>
    <w:p w14:paraId="28642474"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24D73B00" w14:textId="68759573"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fldChar w:fldCharType="begin"/>
      </w:r>
      <w:r w:rsidRPr="00FD428E">
        <w:rPr>
          <w:rFonts w:ascii="Times New Roman" w:eastAsia="Times New Roman" w:hAnsi="Times New Roman" w:cs="Times New Roman"/>
          <w:color w:val="000000"/>
          <w:kern w:val="0"/>
          <w14:ligatures w14:val="none"/>
        </w:rPr>
        <w:instrText xml:space="preserve"> INCLUDEPICTURE "https://dw1.s81c.com/IMWUC/MessageImages/0177cbb11f9546ae9e9a0d452204e54f.png" \* MERGEFORMATINET </w:instrText>
      </w:r>
      <w:r w:rsidRPr="00FD428E">
        <w:rPr>
          <w:rFonts w:ascii="Times New Roman" w:eastAsia="Times New Roman" w:hAnsi="Times New Roman" w:cs="Times New Roman"/>
          <w:color w:val="000000"/>
          <w:kern w:val="0"/>
          <w14:ligatures w14:val="none"/>
        </w:rPr>
        <w:fldChar w:fldCharType="separate"/>
      </w:r>
      <w:r w:rsidRPr="00FD428E">
        <w:rPr>
          <w:rFonts w:ascii="Times New Roman" w:eastAsia="Times New Roman" w:hAnsi="Times New Roman" w:cs="Times New Roman"/>
          <w:noProof/>
          <w:color w:val="000000"/>
          <w:kern w:val="0"/>
          <w14:ligatures w14:val="none"/>
        </w:rPr>
        <w:drawing>
          <wp:inline distT="0" distB="0" distL="0" distR="0" wp14:anchorId="3EF18F1E" wp14:editId="23AE1558">
            <wp:extent cx="5943600" cy="2820035"/>
            <wp:effectExtent l="0" t="0" r="0" b="0"/>
            <wp:docPr id="1522504310" name="Picture 1" descr="Picture 941903607,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ure 941903607, Pict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r w:rsidRPr="00FD428E">
        <w:rPr>
          <w:rFonts w:ascii="Times New Roman" w:eastAsia="Times New Roman" w:hAnsi="Times New Roman" w:cs="Times New Roman"/>
          <w:color w:val="000000"/>
          <w:kern w:val="0"/>
          <w14:ligatures w14:val="none"/>
        </w:rPr>
        <w:fldChar w:fldCharType="end"/>
      </w:r>
      <w:r w:rsidRPr="00FD428E">
        <w:rPr>
          <w:rFonts w:ascii="Times New Roman" w:eastAsia="Times New Roman" w:hAnsi="Times New Roman" w:cs="Times New Roman"/>
          <w:color w:val="000000"/>
          <w:kern w:val="0"/>
          <w14:ligatures w14:val="none"/>
        </w:rPr>
        <w:t> </w:t>
      </w:r>
    </w:p>
    <w:p w14:paraId="6FFF4610"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Data scientists can then filter the data by the tag to identify trusted, production data only. </w:t>
      </w:r>
    </w:p>
    <w:p w14:paraId="2F2FD690"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32"/>
          <w:szCs w:val="32"/>
          <w14:ligatures w14:val="none"/>
        </w:rPr>
        <w:t>Conclusion </w:t>
      </w:r>
    </w:p>
    <w:p w14:paraId="59472ACD"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In a world where data is the foundation of every decision, trust in that data is non-negotiable. This end-to-end demonstration highlights how IBM Data Virtualization, IBM Knowledge Catalog, and MANTA Automated Data Lineage come together to solve real-world challenges ranging from fragmented data landscapes to compliance, impact analysis, data quality and AI model transparency. </w:t>
      </w:r>
    </w:p>
    <w:p w14:paraId="1A41E82C"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By virtualizing data across environments, cataloging it with rich metadata, defining data protection rules, and automatically tracing its lineage, organizations can: </w:t>
      </w:r>
    </w:p>
    <w:p w14:paraId="6D749076" w14:textId="77777777" w:rsidR="00FD428E" w:rsidRPr="00FD428E" w:rsidRDefault="00FD428E" w:rsidP="00FD428E">
      <w:pPr>
        <w:numPr>
          <w:ilvl w:val="0"/>
          <w:numId w:val="31"/>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lastRenderedPageBreak/>
        <w:t>Accelerate data discovery and governance </w:t>
      </w:r>
    </w:p>
    <w:p w14:paraId="2BD6ECB7" w14:textId="77777777" w:rsidR="00FD428E" w:rsidRPr="00FD428E" w:rsidRDefault="00FD428E" w:rsidP="00FD428E">
      <w:pPr>
        <w:numPr>
          <w:ilvl w:val="0"/>
          <w:numId w:val="32"/>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Ensure compliance with evolving regulations </w:t>
      </w:r>
    </w:p>
    <w:p w14:paraId="6F43E6E5" w14:textId="77777777" w:rsidR="00FD428E" w:rsidRPr="00FD428E" w:rsidRDefault="00FD428E" w:rsidP="00FD428E">
      <w:pPr>
        <w:numPr>
          <w:ilvl w:val="0"/>
          <w:numId w:val="33"/>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Empower data stewards and engineers with actionable insights </w:t>
      </w:r>
    </w:p>
    <w:p w14:paraId="1AFDC4CC" w14:textId="77777777" w:rsidR="00FD428E" w:rsidRPr="00FD428E" w:rsidRDefault="00FD428E" w:rsidP="00FD428E">
      <w:pPr>
        <w:numPr>
          <w:ilvl w:val="0"/>
          <w:numId w:val="34"/>
        </w:numPr>
        <w:shd w:val="clear" w:color="auto" w:fill="FFFFFF"/>
        <w:spacing w:after="0" w:line="240" w:lineRule="auto"/>
        <w:rPr>
          <w:rFonts w:ascii="Times New Roman" w:eastAsia="Times New Roman" w:hAnsi="Times New Roman" w:cs="Times New Roman"/>
          <w:color w:val="000000"/>
          <w:kern w:val="0"/>
          <w14:ligatures w14:val="none"/>
        </w:rPr>
      </w:pPr>
      <w:r w:rsidRPr="00FD428E">
        <w:rPr>
          <w:rFonts w:ascii="Times New Roman" w:eastAsia="Times New Roman" w:hAnsi="Times New Roman" w:cs="Times New Roman"/>
          <w:color w:val="000000"/>
          <w:kern w:val="0"/>
          <w14:ligatures w14:val="none"/>
        </w:rPr>
        <w:t>Build data pipelines and AI models with confidence in data provenance </w:t>
      </w:r>
    </w:p>
    <w:p w14:paraId="14738547"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This integrated approach eliminates manual lineage documentation, reduces risk, and fosters data trust. Whether you're a data scientist, steward, engineer, or compliance officer, the combination of DV, IKC, and MANTA Automated Data Lineage on IBM Cloud Pak for Data equips you with the tools to make smarter, safer, and more transparent decisions. </w:t>
      </w:r>
    </w:p>
    <w:p w14:paraId="2ECCACFE"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Ready to unlock the full potential of your data? Start your journey with IBM Cloud Pak for Data today. </w:t>
      </w:r>
    </w:p>
    <w:p w14:paraId="7D154896" w14:textId="77777777" w:rsidR="00FD428E" w:rsidRPr="00FD428E" w:rsidRDefault="00FD428E" w:rsidP="00FD428E">
      <w:pPr>
        <w:shd w:val="clear" w:color="auto" w:fill="FFFFFF"/>
        <w:spacing w:after="15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sz w:val="28"/>
          <w:szCs w:val="28"/>
          <w14:ligatures w14:val="none"/>
        </w:rPr>
        <w:t>About the Authors</w:t>
      </w:r>
      <w:r w:rsidRPr="00FD428E">
        <w:rPr>
          <w:rFonts w:ascii="Times New Roman" w:eastAsia="Times New Roman" w:hAnsi="Times New Roman" w:cs="Times New Roman"/>
          <w:color w:val="000000"/>
          <w:kern w:val="0"/>
          <w:sz w:val="28"/>
          <w:szCs w:val="28"/>
          <w14:ligatures w14:val="none"/>
        </w:rPr>
        <w:t> </w:t>
      </w:r>
      <w:r w:rsidRPr="00FD428E">
        <w:rPr>
          <w:rFonts w:ascii="Times New Roman" w:eastAsia="Times New Roman" w:hAnsi="Times New Roman" w:cs="Times New Roman"/>
          <w:color w:val="000000"/>
          <w:kern w:val="0"/>
          <w14:ligatures w14:val="none"/>
        </w:rPr>
        <w:t> </w:t>
      </w:r>
    </w:p>
    <w:p w14:paraId="348EAB2A"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Mausami Kusum</w:t>
      </w:r>
      <w:r w:rsidRPr="00FD428E">
        <w:rPr>
          <w:rFonts w:ascii="Times New Roman" w:eastAsia="Times New Roman" w:hAnsi="Times New Roman" w:cs="Times New Roman"/>
          <w:color w:val="000000"/>
          <w:kern w:val="0"/>
          <w14:ligatures w14:val="none"/>
        </w:rPr>
        <w:t> is a Quality Assurance Focal for IBM Data Virtualization and Knowledge Catalog Integration Testing at the IBM Silicon Valley Lab. She brings over 15 years of experience across DB2, </w:t>
      </w:r>
      <w:proofErr w:type="spellStart"/>
      <w:r w:rsidRPr="00FD428E">
        <w:rPr>
          <w:rFonts w:ascii="Times New Roman" w:eastAsia="Times New Roman" w:hAnsi="Times New Roman" w:cs="Times New Roman"/>
          <w:color w:val="000000"/>
          <w:kern w:val="0"/>
          <w14:ligatures w14:val="none"/>
        </w:rPr>
        <w:t>BigInsights</w:t>
      </w:r>
      <w:proofErr w:type="spellEnd"/>
      <w:r w:rsidRPr="00FD428E">
        <w:rPr>
          <w:rFonts w:ascii="Times New Roman" w:eastAsia="Times New Roman" w:hAnsi="Times New Roman" w:cs="Times New Roman"/>
          <w:color w:val="000000"/>
          <w:kern w:val="0"/>
          <w14:ligatures w14:val="none"/>
        </w:rPr>
        <w:t>, </w:t>
      </w:r>
      <w:proofErr w:type="spellStart"/>
      <w:r w:rsidRPr="00FD428E">
        <w:rPr>
          <w:rFonts w:ascii="Times New Roman" w:eastAsia="Times New Roman" w:hAnsi="Times New Roman" w:cs="Times New Roman"/>
          <w:color w:val="000000"/>
          <w:kern w:val="0"/>
          <w14:ligatures w14:val="none"/>
        </w:rPr>
        <w:t>BigSQL</w:t>
      </w:r>
      <w:proofErr w:type="spellEnd"/>
      <w:r w:rsidRPr="00FD428E">
        <w:rPr>
          <w:rFonts w:ascii="Times New Roman" w:eastAsia="Times New Roman" w:hAnsi="Times New Roman" w:cs="Times New Roman"/>
          <w:color w:val="000000"/>
          <w:kern w:val="0"/>
          <w14:ligatures w14:val="none"/>
        </w:rPr>
        <w:t>, and Data Virtualization. Mausami holds a </w:t>
      </w:r>
      <w:proofErr w:type="gramStart"/>
      <w:r w:rsidRPr="00FD428E">
        <w:rPr>
          <w:rFonts w:ascii="Times New Roman" w:eastAsia="Times New Roman" w:hAnsi="Times New Roman" w:cs="Times New Roman"/>
          <w:color w:val="000000"/>
          <w:kern w:val="0"/>
          <w14:ligatures w14:val="none"/>
        </w:rPr>
        <w:t>Master’s degree in Software Engineering</w:t>
      </w:r>
      <w:proofErr w:type="gramEnd"/>
      <w:r w:rsidRPr="00FD428E">
        <w:rPr>
          <w:rFonts w:ascii="Times New Roman" w:eastAsia="Times New Roman" w:hAnsi="Times New Roman" w:cs="Times New Roman"/>
          <w:color w:val="000000"/>
          <w:kern w:val="0"/>
          <w14:ligatures w14:val="none"/>
        </w:rPr>
        <w:t> with a specialization in Enterprise Software Components from San José State University. She can be reached at </w:t>
      </w:r>
      <w:hyperlink r:id="rId29" w:tgtFrame="_blank" w:history="1">
        <w:r w:rsidRPr="00FD428E">
          <w:rPr>
            <w:rFonts w:ascii="Times New Roman" w:eastAsia="Times New Roman" w:hAnsi="Times New Roman" w:cs="Times New Roman"/>
            <w:color w:val="0F62FE"/>
            <w:kern w:val="0"/>
            <w:u w:val="single"/>
            <w14:ligatures w14:val="none"/>
          </w:rPr>
          <w:t>mmkusum@us.ibm.com</w:t>
        </w:r>
      </w:hyperlink>
      <w:r w:rsidRPr="00FD428E">
        <w:rPr>
          <w:rFonts w:ascii="Times New Roman" w:eastAsia="Times New Roman" w:hAnsi="Times New Roman" w:cs="Times New Roman"/>
          <w:color w:val="000000"/>
          <w:kern w:val="0"/>
          <w14:ligatures w14:val="none"/>
        </w:rPr>
        <w:t>  </w:t>
      </w:r>
    </w:p>
    <w:p w14:paraId="604929B8"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b/>
          <w:bCs/>
          <w:color w:val="000000"/>
          <w:kern w:val="0"/>
          <w14:ligatures w14:val="none"/>
        </w:rPr>
        <w:t>Maxim Neaga</w:t>
      </w:r>
      <w:r w:rsidRPr="00FD428E">
        <w:rPr>
          <w:rFonts w:ascii="Times New Roman" w:eastAsia="Times New Roman" w:hAnsi="Times New Roman" w:cs="Times New Roman"/>
          <w:color w:val="000000"/>
          <w:kern w:val="0"/>
          <w14:ligatures w14:val="none"/>
        </w:rPr>
        <w:t> is an IBM software engineer at IBM Massachusetts Lab, currently driving governance capabilities in IBM Data Virtualization and its integration with IBM Knowledge Catalog and Cloud Pak for Data. With over 7 years of experience in Hybrid Data Management, Maxim has contributed to Data Virtualization and </w:t>
      </w:r>
      <w:proofErr w:type="spellStart"/>
      <w:r w:rsidRPr="00FD428E">
        <w:rPr>
          <w:rFonts w:ascii="Times New Roman" w:eastAsia="Times New Roman" w:hAnsi="Times New Roman" w:cs="Times New Roman"/>
          <w:color w:val="000000"/>
          <w:kern w:val="0"/>
          <w14:ligatures w14:val="none"/>
        </w:rPr>
        <w:t>BigSQL</w:t>
      </w:r>
      <w:proofErr w:type="spellEnd"/>
      <w:r w:rsidRPr="00FD428E">
        <w:rPr>
          <w:rFonts w:ascii="Times New Roman" w:eastAsia="Times New Roman" w:hAnsi="Times New Roman" w:cs="Times New Roman"/>
          <w:color w:val="000000"/>
          <w:kern w:val="0"/>
          <w14:ligatures w14:val="none"/>
        </w:rPr>
        <w:t> offerings, delivering governance solutions for enterprise environments. He holds master’s degree in software engineering from the University of Minnesota, Twin Cities. </w:t>
      </w:r>
    </w:p>
    <w:p w14:paraId="71D27246" w14:textId="77777777" w:rsidR="00FD428E" w:rsidRPr="00FD428E" w:rsidRDefault="00FD428E" w:rsidP="00FD428E">
      <w:pPr>
        <w:shd w:val="clear" w:color="auto" w:fill="FFFFFF"/>
        <w:spacing w:after="0" w:line="240" w:lineRule="auto"/>
        <w:rPr>
          <w:rFonts w:ascii="IBM Plex Sans" w:eastAsia="Times New Roman" w:hAnsi="IBM Plex Sans" w:cs="Times New Roman"/>
          <w:color w:val="000000"/>
          <w:kern w:val="0"/>
          <w:sz w:val="27"/>
          <w:szCs w:val="27"/>
          <w14:ligatures w14:val="none"/>
        </w:rPr>
      </w:pPr>
      <w:r w:rsidRPr="00FD428E">
        <w:rPr>
          <w:rFonts w:ascii="Times New Roman" w:eastAsia="Times New Roman" w:hAnsi="Times New Roman" w:cs="Times New Roman"/>
          <w:color w:val="000000"/>
          <w:kern w:val="0"/>
          <w14:ligatures w14:val="none"/>
        </w:rPr>
        <w:t> </w:t>
      </w:r>
    </w:p>
    <w:p w14:paraId="4190AE5F" w14:textId="77777777" w:rsidR="00FD428E" w:rsidRDefault="00FD428E"/>
    <w:sectPr w:rsidR="00FD4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851"/>
    <w:multiLevelType w:val="multilevel"/>
    <w:tmpl w:val="3EA83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7E6F"/>
    <w:multiLevelType w:val="multilevel"/>
    <w:tmpl w:val="93E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7F51"/>
    <w:multiLevelType w:val="multilevel"/>
    <w:tmpl w:val="3A8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0ABA"/>
    <w:multiLevelType w:val="multilevel"/>
    <w:tmpl w:val="518E06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F2A2D"/>
    <w:multiLevelType w:val="multilevel"/>
    <w:tmpl w:val="6DA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41E3D"/>
    <w:multiLevelType w:val="multilevel"/>
    <w:tmpl w:val="89E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709AA"/>
    <w:multiLevelType w:val="multilevel"/>
    <w:tmpl w:val="CE9E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1E2F"/>
    <w:multiLevelType w:val="multilevel"/>
    <w:tmpl w:val="325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F001A"/>
    <w:multiLevelType w:val="multilevel"/>
    <w:tmpl w:val="3EF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C0A7B"/>
    <w:multiLevelType w:val="multilevel"/>
    <w:tmpl w:val="7EC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211B6"/>
    <w:multiLevelType w:val="multilevel"/>
    <w:tmpl w:val="3D7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475F1"/>
    <w:multiLevelType w:val="multilevel"/>
    <w:tmpl w:val="ED185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634EF"/>
    <w:multiLevelType w:val="multilevel"/>
    <w:tmpl w:val="F82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F2B63"/>
    <w:multiLevelType w:val="multilevel"/>
    <w:tmpl w:val="69AED7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9721E"/>
    <w:multiLevelType w:val="multilevel"/>
    <w:tmpl w:val="5F7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9252B"/>
    <w:multiLevelType w:val="multilevel"/>
    <w:tmpl w:val="48D2FD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079F7"/>
    <w:multiLevelType w:val="multilevel"/>
    <w:tmpl w:val="8D8483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D874EF"/>
    <w:multiLevelType w:val="multilevel"/>
    <w:tmpl w:val="4A0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57068"/>
    <w:multiLevelType w:val="multilevel"/>
    <w:tmpl w:val="3CE8F4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3940B2"/>
    <w:multiLevelType w:val="multilevel"/>
    <w:tmpl w:val="78F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84999"/>
    <w:multiLevelType w:val="multilevel"/>
    <w:tmpl w:val="533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927DE"/>
    <w:multiLevelType w:val="multilevel"/>
    <w:tmpl w:val="32E2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A02775"/>
    <w:multiLevelType w:val="multilevel"/>
    <w:tmpl w:val="D4A4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31795"/>
    <w:multiLevelType w:val="multilevel"/>
    <w:tmpl w:val="B24CC4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A815E3"/>
    <w:multiLevelType w:val="multilevel"/>
    <w:tmpl w:val="B3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C202E8"/>
    <w:multiLevelType w:val="multilevel"/>
    <w:tmpl w:val="455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71C15"/>
    <w:multiLevelType w:val="multilevel"/>
    <w:tmpl w:val="EBE8D0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6A3B70"/>
    <w:multiLevelType w:val="multilevel"/>
    <w:tmpl w:val="EDC07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A26E43"/>
    <w:multiLevelType w:val="multilevel"/>
    <w:tmpl w:val="9054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65D11"/>
    <w:multiLevelType w:val="multilevel"/>
    <w:tmpl w:val="4888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34EF0"/>
    <w:multiLevelType w:val="multilevel"/>
    <w:tmpl w:val="0E68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91661E"/>
    <w:multiLevelType w:val="multilevel"/>
    <w:tmpl w:val="B0B83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F91F0C"/>
    <w:multiLevelType w:val="multilevel"/>
    <w:tmpl w:val="9C32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47D88"/>
    <w:multiLevelType w:val="multilevel"/>
    <w:tmpl w:val="318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72118">
    <w:abstractNumId w:val="17"/>
  </w:num>
  <w:num w:numId="2" w16cid:durableId="1742023461">
    <w:abstractNumId w:val="20"/>
  </w:num>
  <w:num w:numId="3" w16cid:durableId="1157762694">
    <w:abstractNumId w:val="25"/>
  </w:num>
  <w:num w:numId="4" w16cid:durableId="45491291">
    <w:abstractNumId w:val="27"/>
  </w:num>
  <w:num w:numId="5" w16cid:durableId="1516265736">
    <w:abstractNumId w:val="31"/>
  </w:num>
  <w:num w:numId="6" w16cid:durableId="525604275">
    <w:abstractNumId w:val="16"/>
  </w:num>
  <w:num w:numId="7" w16cid:durableId="1118110753">
    <w:abstractNumId w:val="7"/>
  </w:num>
  <w:num w:numId="8" w16cid:durableId="1144353156">
    <w:abstractNumId w:val="2"/>
  </w:num>
  <w:num w:numId="9" w16cid:durableId="1124619772">
    <w:abstractNumId w:val="5"/>
  </w:num>
  <w:num w:numId="10" w16cid:durableId="1121655507">
    <w:abstractNumId w:val="30"/>
  </w:num>
  <w:num w:numId="11" w16cid:durableId="899293411">
    <w:abstractNumId w:val="15"/>
  </w:num>
  <w:num w:numId="12" w16cid:durableId="981808057">
    <w:abstractNumId w:val="26"/>
  </w:num>
  <w:num w:numId="13" w16cid:durableId="666904703">
    <w:abstractNumId w:val="3"/>
  </w:num>
  <w:num w:numId="14" w16cid:durableId="668949721">
    <w:abstractNumId w:val="18"/>
  </w:num>
  <w:num w:numId="15" w16cid:durableId="1002585807">
    <w:abstractNumId w:val="13"/>
  </w:num>
  <w:num w:numId="16" w16cid:durableId="561453310">
    <w:abstractNumId w:val="23"/>
  </w:num>
  <w:num w:numId="17" w16cid:durableId="1448890889">
    <w:abstractNumId w:val="1"/>
  </w:num>
  <w:num w:numId="18" w16cid:durableId="1075977231">
    <w:abstractNumId w:val="29"/>
  </w:num>
  <w:num w:numId="19" w16cid:durableId="569273348">
    <w:abstractNumId w:val="9"/>
  </w:num>
  <w:num w:numId="20" w16cid:durableId="617100598">
    <w:abstractNumId w:val="11"/>
  </w:num>
  <w:num w:numId="21" w16cid:durableId="1965846417">
    <w:abstractNumId w:val="0"/>
  </w:num>
  <w:num w:numId="22" w16cid:durableId="200091149">
    <w:abstractNumId w:val="22"/>
  </w:num>
  <w:num w:numId="23" w16cid:durableId="1782915015">
    <w:abstractNumId w:val="28"/>
  </w:num>
  <w:num w:numId="24" w16cid:durableId="1186599907">
    <w:abstractNumId w:val="19"/>
  </w:num>
  <w:num w:numId="25" w16cid:durableId="566188562">
    <w:abstractNumId w:val="6"/>
  </w:num>
  <w:num w:numId="26" w16cid:durableId="916865715">
    <w:abstractNumId w:val="10"/>
  </w:num>
  <w:num w:numId="27" w16cid:durableId="1898517509">
    <w:abstractNumId w:val="32"/>
  </w:num>
  <w:num w:numId="28" w16cid:durableId="763770560">
    <w:abstractNumId w:val="21"/>
  </w:num>
  <w:num w:numId="29" w16cid:durableId="1118334155">
    <w:abstractNumId w:val="4"/>
  </w:num>
  <w:num w:numId="30" w16cid:durableId="1416199041">
    <w:abstractNumId w:val="33"/>
  </w:num>
  <w:num w:numId="31" w16cid:durableId="1692367273">
    <w:abstractNumId w:val="24"/>
  </w:num>
  <w:num w:numId="32" w16cid:durableId="2049452439">
    <w:abstractNumId w:val="8"/>
  </w:num>
  <w:num w:numId="33" w16cid:durableId="171995904">
    <w:abstractNumId w:val="14"/>
  </w:num>
  <w:num w:numId="34" w16cid:durableId="4995441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8E"/>
    <w:rsid w:val="00075C95"/>
    <w:rsid w:val="001966B8"/>
    <w:rsid w:val="0028445B"/>
    <w:rsid w:val="00312BBF"/>
    <w:rsid w:val="003F5AD9"/>
    <w:rsid w:val="006301D3"/>
    <w:rsid w:val="00FD4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70B53F"/>
  <w15:chartTrackingRefBased/>
  <w15:docId w15:val="{962A4F26-5EB0-9C4B-B05A-E01AA6388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4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4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8E"/>
    <w:rPr>
      <w:rFonts w:eastAsiaTheme="majorEastAsia" w:cstheme="majorBidi"/>
      <w:color w:val="272727" w:themeColor="text1" w:themeTint="D8"/>
    </w:rPr>
  </w:style>
  <w:style w:type="paragraph" w:styleId="Title">
    <w:name w:val="Title"/>
    <w:basedOn w:val="Normal"/>
    <w:next w:val="Normal"/>
    <w:link w:val="TitleChar"/>
    <w:uiPriority w:val="10"/>
    <w:qFormat/>
    <w:rsid w:val="00FD4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8E"/>
    <w:pPr>
      <w:spacing w:before="160"/>
      <w:jc w:val="center"/>
    </w:pPr>
    <w:rPr>
      <w:i/>
      <w:iCs/>
      <w:color w:val="404040" w:themeColor="text1" w:themeTint="BF"/>
    </w:rPr>
  </w:style>
  <w:style w:type="character" w:customStyle="1" w:styleId="QuoteChar">
    <w:name w:val="Quote Char"/>
    <w:basedOn w:val="DefaultParagraphFont"/>
    <w:link w:val="Quote"/>
    <w:uiPriority w:val="29"/>
    <w:rsid w:val="00FD428E"/>
    <w:rPr>
      <w:i/>
      <w:iCs/>
      <w:color w:val="404040" w:themeColor="text1" w:themeTint="BF"/>
    </w:rPr>
  </w:style>
  <w:style w:type="paragraph" w:styleId="ListParagraph">
    <w:name w:val="List Paragraph"/>
    <w:basedOn w:val="Normal"/>
    <w:uiPriority w:val="34"/>
    <w:qFormat/>
    <w:rsid w:val="00FD428E"/>
    <w:pPr>
      <w:ind w:left="720"/>
      <w:contextualSpacing/>
    </w:pPr>
  </w:style>
  <w:style w:type="character" w:styleId="IntenseEmphasis">
    <w:name w:val="Intense Emphasis"/>
    <w:basedOn w:val="DefaultParagraphFont"/>
    <w:uiPriority w:val="21"/>
    <w:qFormat/>
    <w:rsid w:val="00FD428E"/>
    <w:rPr>
      <w:i/>
      <w:iCs/>
      <w:color w:val="0F4761" w:themeColor="accent1" w:themeShade="BF"/>
    </w:rPr>
  </w:style>
  <w:style w:type="paragraph" w:styleId="IntenseQuote">
    <w:name w:val="Intense Quote"/>
    <w:basedOn w:val="Normal"/>
    <w:next w:val="Normal"/>
    <w:link w:val="IntenseQuoteChar"/>
    <w:uiPriority w:val="30"/>
    <w:qFormat/>
    <w:rsid w:val="00FD4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8E"/>
    <w:rPr>
      <w:i/>
      <w:iCs/>
      <w:color w:val="0F4761" w:themeColor="accent1" w:themeShade="BF"/>
    </w:rPr>
  </w:style>
  <w:style w:type="character" w:styleId="IntenseReference">
    <w:name w:val="Intense Reference"/>
    <w:basedOn w:val="DefaultParagraphFont"/>
    <w:uiPriority w:val="32"/>
    <w:qFormat/>
    <w:rsid w:val="00FD428E"/>
    <w:rPr>
      <w:b/>
      <w:bCs/>
      <w:smallCaps/>
      <w:color w:val="0F4761" w:themeColor="accent1" w:themeShade="BF"/>
      <w:spacing w:val="5"/>
    </w:rPr>
  </w:style>
  <w:style w:type="paragraph" w:styleId="NormalWeb">
    <w:name w:val="Normal (Web)"/>
    <w:basedOn w:val="Normal"/>
    <w:uiPriority w:val="99"/>
    <w:semiHidden/>
    <w:unhideWhenUsed/>
    <w:rsid w:val="00FD428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FD42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D428E"/>
  </w:style>
  <w:style w:type="character" w:customStyle="1" w:styleId="eop">
    <w:name w:val="eop"/>
    <w:basedOn w:val="DefaultParagraphFont"/>
    <w:rsid w:val="00FD428E"/>
  </w:style>
  <w:style w:type="character" w:styleId="Strong">
    <w:name w:val="Strong"/>
    <w:basedOn w:val="DefaultParagraphFont"/>
    <w:uiPriority w:val="22"/>
    <w:qFormat/>
    <w:rsid w:val="00FD428E"/>
    <w:rPr>
      <w:b/>
      <w:bCs/>
    </w:rPr>
  </w:style>
  <w:style w:type="character" w:customStyle="1" w:styleId="scxw155045396">
    <w:name w:val="scxw155045396"/>
    <w:basedOn w:val="DefaultParagraphFont"/>
    <w:rsid w:val="00FD428E"/>
  </w:style>
  <w:style w:type="character" w:customStyle="1" w:styleId="profile-avatar">
    <w:name w:val="profile-avatar"/>
    <w:basedOn w:val="DefaultParagraphFont"/>
    <w:rsid w:val="00FD428E"/>
  </w:style>
  <w:style w:type="character" w:styleId="Hyperlink">
    <w:name w:val="Hyperlink"/>
    <w:basedOn w:val="DefaultParagraphFont"/>
    <w:uiPriority w:val="99"/>
    <w:semiHidden/>
    <w:unhideWhenUsed/>
    <w:rsid w:val="00FD428E"/>
    <w:rPr>
      <w:color w:val="0000FF"/>
      <w:u w:val="single"/>
    </w:rPr>
  </w:style>
  <w:style w:type="character" w:customStyle="1" w:styleId="titleheading">
    <w:name w:val="titleheading"/>
    <w:basedOn w:val="DefaultParagraphFont"/>
    <w:rsid w:val="00FD428E"/>
  </w:style>
  <w:style w:type="character" w:customStyle="1" w:styleId="pull-right">
    <w:name w:val="pull-right"/>
    <w:basedOn w:val="DefaultParagraphFont"/>
    <w:rsid w:val="00FD428E"/>
  </w:style>
  <w:style w:type="character" w:customStyle="1" w:styleId="text-muted">
    <w:name w:val="text-muted"/>
    <w:basedOn w:val="DefaultParagraphFont"/>
    <w:rsid w:val="00FD42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software-hub/5.2.x?topic=administering-configuring-data-virtualization-lineage-imports"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ibm.com/docs/en/software-hub/5.2.x?topic=administering-configuring-data-virtualization-lineage-imports"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mailto:mmkusum@us.ibm.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MAUSAMI KUSUM</dc:creator>
  <cp:keywords/>
  <dc:description/>
  <cp:lastModifiedBy>MAUSAMI KUSUM</cp:lastModifiedBy>
  <cp:revision>1</cp:revision>
  <dcterms:created xsi:type="dcterms:W3CDTF">2025-12-08T16:44:00Z</dcterms:created>
  <dcterms:modified xsi:type="dcterms:W3CDTF">2025-12-08T16:46:00Z</dcterms:modified>
</cp:coreProperties>
</file>