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84C6" w14:textId="77777777" w:rsidR="00D90F43" w:rsidRPr="00D90F43" w:rsidRDefault="00D90F43" w:rsidP="00D90F43">
      <w:pPr>
        <w:shd w:val="clear" w:color="auto" w:fill="FFFFFF"/>
        <w:spacing w:before="360" w:after="240" w:line="240" w:lineRule="auto"/>
        <w:outlineLvl w:val="0"/>
        <w:rPr>
          <w:rFonts w:ascii="Times New Roman" w:eastAsia="Times New Roman" w:hAnsi="Times New Roman" w:cs="Times New Roman"/>
          <w:b/>
          <w:bCs/>
          <w:color w:val="000000"/>
          <w:kern w:val="36"/>
          <w:sz w:val="48"/>
          <w:szCs w:val="48"/>
          <w14:ligatures w14:val="none"/>
        </w:rPr>
      </w:pPr>
      <w:r w:rsidRPr="00D90F43">
        <w:rPr>
          <w:rFonts w:ascii="Times New Roman" w:eastAsia="Times New Roman" w:hAnsi="Times New Roman" w:cs="Times New Roman"/>
          <w:b/>
          <w:bCs/>
          <w:color w:val="000000"/>
          <w:kern w:val="36"/>
          <w:sz w:val="48"/>
          <w:szCs w:val="48"/>
          <w14:ligatures w14:val="none"/>
        </w:rPr>
        <w:t>AFTER ACTION REPORT</w:t>
      </w:r>
    </w:p>
    <w:p w14:paraId="7C9F6C47"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Operation GHOST FALCON</w:t>
      </w:r>
    </w:p>
    <w:p w14:paraId="0B09E385"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Document Type:</w:t>
      </w:r>
      <w:r w:rsidRPr="00D90F43">
        <w:rPr>
          <w:rFonts w:ascii="Times New Roman" w:eastAsia="Times New Roman" w:hAnsi="Times New Roman" w:cs="Times New Roman"/>
          <w:color w:val="000000"/>
          <w:kern w:val="0"/>
          <w:sz w:val="20"/>
          <w:szCs w:val="20"/>
          <w14:ligatures w14:val="none"/>
        </w:rPr>
        <w:t> After Action Report (AAR)</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Classification/Handling:</w:t>
      </w:r>
      <w:r w:rsidRPr="00D90F43">
        <w:rPr>
          <w:rFonts w:ascii="Times New Roman" w:eastAsia="Times New Roman" w:hAnsi="Times New Roman" w:cs="Times New Roman"/>
          <w:color w:val="000000"/>
          <w:kern w:val="0"/>
          <w:sz w:val="20"/>
          <w:szCs w:val="20"/>
          <w14:ligatures w14:val="none"/>
        </w:rPr>
        <w:t> Fictional training document / For scenario development and demonstration use only</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Date Created:</w:t>
      </w:r>
      <w:r w:rsidRPr="00D90F43">
        <w:rPr>
          <w:rFonts w:ascii="Times New Roman" w:eastAsia="Times New Roman" w:hAnsi="Times New Roman" w:cs="Times New Roman"/>
          <w:color w:val="000000"/>
          <w:kern w:val="0"/>
          <w:sz w:val="20"/>
          <w:szCs w:val="20"/>
          <w14:ligatures w14:val="none"/>
        </w:rPr>
        <w:t> 2026-06-04</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Date Last Updated:</w:t>
      </w:r>
      <w:r w:rsidRPr="00D90F43">
        <w:rPr>
          <w:rFonts w:ascii="Times New Roman" w:eastAsia="Times New Roman" w:hAnsi="Times New Roman" w:cs="Times New Roman"/>
          <w:color w:val="000000"/>
          <w:kern w:val="0"/>
          <w:sz w:val="20"/>
          <w:szCs w:val="20"/>
          <w14:ligatures w14:val="none"/>
        </w:rPr>
        <w:t> 2026-06-04</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Version:</w:t>
      </w:r>
      <w:r w:rsidRPr="00D90F43">
        <w:rPr>
          <w:rFonts w:ascii="Times New Roman" w:eastAsia="Times New Roman" w:hAnsi="Times New Roman" w:cs="Times New Roman"/>
          <w:color w:val="000000"/>
          <w:kern w:val="0"/>
          <w:sz w:val="20"/>
          <w:szCs w:val="20"/>
          <w14:ligatures w14:val="none"/>
        </w:rPr>
        <w:t> 1.0</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Prepared By:</w:t>
      </w:r>
      <w:r w:rsidRPr="00D90F43">
        <w:rPr>
          <w:rFonts w:ascii="Times New Roman" w:eastAsia="Times New Roman" w:hAnsi="Times New Roman" w:cs="Times New Roman"/>
          <w:color w:val="000000"/>
          <w:kern w:val="0"/>
          <w:sz w:val="20"/>
          <w:szCs w:val="20"/>
          <w14:ligatures w14:val="none"/>
        </w:rPr>
        <w:t> 2nd Battalion, 327th Infantry Regiment, Operations Section</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Point of Contact:</w:t>
      </w:r>
      <w:r w:rsidRPr="00D90F43">
        <w:rPr>
          <w:rFonts w:ascii="Times New Roman" w:eastAsia="Times New Roman" w:hAnsi="Times New Roman" w:cs="Times New Roman"/>
          <w:color w:val="000000"/>
          <w:kern w:val="0"/>
          <w:sz w:val="20"/>
          <w:szCs w:val="20"/>
          <w14:ligatures w14:val="none"/>
        </w:rPr>
        <w:t> MAJ Rebecca Sloan, Battalion S-3</w:t>
      </w:r>
    </w:p>
    <w:p w14:paraId="156A253C"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3FA55637">
          <v:rect id="_x0000_i1039" alt="" style="width:468pt;height:.05pt;mso-width-percent:0;mso-height-percent:0;mso-width-percent:0;mso-height-percent:0" o:hralign="center" o:hrstd="t" o:hr="t" fillcolor="#a0a0a0" stroked="f"/>
        </w:pict>
      </w:r>
    </w:p>
    <w:p w14:paraId="24231FF4"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1. Executive Summary</w:t>
      </w:r>
    </w:p>
    <w:p w14:paraId="728D8D1C"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Operation GHOST FALCON was a fictional US Army battalion-level security and area defense operation conducted on 2026-05-18 in the vicinity of Redstone Logistics Support Area and the surrounding road network. The mission was designed as a high-tempo response to a simulated hostile effort to disrupt Army sustainment operations through unmanned aerial surveillance, indirect fire targeting, and small-team ground infiltration.</w:t>
      </w:r>
    </w:p>
    <w:p w14:paraId="3B6B513A"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battalion task force was directed to secure the logistics support area, preserve freedom of movement for follow-on resupply convoys, identify and disrupt hostile reconnaissance nodes, and restore local area security within a 12-hour operational window. The operation achieved mission success. Friendly forces retained control of the support area, prevented simulated damage to critical supply points, and disrupted the opposing force’s reconnaissance and staging plan. At the same time, the operation exposed shortfalls in communications redundancy, target handoff procedures, and the speed at which intelligence updates were translated into maneuver decisions.</w:t>
      </w:r>
    </w:p>
    <w:p w14:paraId="1F17E0AF"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Overall, the mission demonstrated disciplined leadership, effective small-unit initiative, and strong integration between maneuver and sustainment elements. The most significant lessons learned concern communications resilience, reporting discipline, and the need for clearer battle drills for detecting and reporting unmanned aerial systems in a contested support area.</w:t>
      </w:r>
    </w:p>
    <w:p w14:paraId="72135F68"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1427EF2B">
          <v:rect id="_x0000_i1038" alt="" style="width:468pt;height:.05pt;mso-width-percent:0;mso-height-percent:0;mso-width-percent:0;mso-height-percent:0" o:hralign="center" o:hrstd="t" o:hr="t" fillcolor="#a0a0a0" stroked="f"/>
        </w:pict>
      </w:r>
    </w:p>
    <w:p w14:paraId="6C3FFDB5"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2. Mission Overview</w:t>
      </w:r>
    </w:p>
    <w:p w14:paraId="6DF4FC5E"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2.1 Operation Name</w:t>
      </w:r>
    </w:p>
    <w:p w14:paraId="6A82867A"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Operation GHOST FALCON</w:t>
      </w:r>
    </w:p>
    <w:p w14:paraId="2C6DD88E"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2.2 Operation Date and Time</w:t>
      </w:r>
    </w:p>
    <w:p w14:paraId="0D197816" w14:textId="77777777" w:rsidR="00D90F43" w:rsidRPr="00D90F43" w:rsidRDefault="00D90F43">
      <w:pPr>
        <w:numPr>
          <w:ilvl w:val="0"/>
          <w:numId w:val="1"/>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Date:</w:t>
      </w:r>
      <w:r w:rsidRPr="00D90F43">
        <w:rPr>
          <w:rFonts w:ascii="Times New Roman" w:eastAsia="Times New Roman" w:hAnsi="Times New Roman" w:cs="Times New Roman"/>
          <w:color w:val="000000"/>
          <w:kern w:val="0"/>
          <w:sz w:val="20"/>
          <w:szCs w:val="20"/>
          <w14:ligatures w14:val="none"/>
        </w:rPr>
        <w:t> 2026-05-18</w:t>
      </w:r>
    </w:p>
    <w:p w14:paraId="252095D2" w14:textId="77777777" w:rsidR="00D90F43" w:rsidRPr="00D90F43" w:rsidRDefault="00D90F43">
      <w:pPr>
        <w:numPr>
          <w:ilvl w:val="0"/>
          <w:numId w:val="1"/>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lastRenderedPageBreak/>
        <w:t>Start Time:</w:t>
      </w:r>
      <w:r w:rsidRPr="00D90F43">
        <w:rPr>
          <w:rFonts w:ascii="Times New Roman" w:eastAsia="Times New Roman" w:hAnsi="Times New Roman" w:cs="Times New Roman"/>
          <w:color w:val="000000"/>
          <w:kern w:val="0"/>
          <w:sz w:val="20"/>
          <w:szCs w:val="20"/>
          <w14:ligatures w14:val="none"/>
        </w:rPr>
        <w:t> 0430 UTC</w:t>
      </w:r>
    </w:p>
    <w:p w14:paraId="6E206B1C" w14:textId="77777777" w:rsidR="00D90F43" w:rsidRPr="00D90F43" w:rsidRDefault="00D90F43">
      <w:pPr>
        <w:numPr>
          <w:ilvl w:val="0"/>
          <w:numId w:val="1"/>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End Time:</w:t>
      </w:r>
      <w:r w:rsidRPr="00D90F43">
        <w:rPr>
          <w:rFonts w:ascii="Times New Roman" w:eastAsia="Times New Roman" w:hAnsi="Times New Roman" w:cs="Times New Roman"/>
          <w:color w:val="000000"/>
          <w:kern w:val="0"/>
          <w:sz w:val="20"/>
          <w:szCs w:val="20"/>
          <w14:ligatures w14:val="none"/>
        </w:rPr>
        <w:t> 1615 UTC</w:t>
      </w:r>
    </w:p>
    <w:p w14:paraId="6CB9F87F"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2.3 Area of Operations</w:t>
      </w:r>
    </w:p>
    <w:p w14:paraId="357F0C8F"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operation took place in the fictional Redstone training corridor, centered on a brigade support area, nearby fuel and ammunition supply points, a vehicle staging yard, and two primary road approaches from the west and northwest. The area of operations included open fields, tree lines, maintenance lots, supply pads, and semi-developed road junctions vulnerable to observation by small unmanned aerial systems and infiltration by dismounted teams.</w:t>
      </w:r>
    </w:p>
    <w:p w14:paraId="66119D7E"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2.4 Mission Objectives</w:t>
      </w:r>
    </w:p>
    <w:p w14:paraId="4CD3D8EB" w14:textId="77777777" w:rsidR="00D90F43" w:rsidRPr="00D90F43" w:rsidRDefault="00D90F43">
      <w:pPr>
        <w:numPr>
          <w:ilvl w:val="0"/>
          <w:numId w:val="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Secure Redstone Logistics Support Area and maintain uninterrupted access for follow-on sustainment traffic.</w:t>
      </w:r>
    </w:p>
    <w:p w14:paraId="763589A8" w14:textId="77777777" w:rsidR="00D90F43" w:rsidRPr="00D90F43" w:rsidRDefault="00D90F43">
      <w:pPr>
        <w:numPr>
          <w:ilvl w:val="0"/>
          <w:numId w:val="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Detect, identify, and disrupt hostile reconnaissance and targeting activity.</w:t>
      </w:r>
    </w:p>
    <w:p w14:paraId="7EEEED82" w14:textId="77777777" w:rsidR="00D90F43" w:rsidRPr="00D90F43" w:rsidRDefault="00D90F43">
      <w:pPr>
        <w:numPr>
          <w:ilvl w:val="0"/>
          <w:numId w:val="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Prevent simulated indirect fire attacks against fuel and ammunition supply points.</w:t>
      </w:r>
    </w:p>
    <w:p w14:paraId="2F1AA19E" w14:textId="77777777" w:rsidR="00D90F43" w:rsidRPr="00D90F43" w:rsidRDefault="00D90F43">
      <w:pPr>
        <w:numPr>
          <w:ilvl w:val="0"/>
          <w:numId w:val="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Clear and hold key intersections and access routes used for infiltration into the support area.</w:t>
      </w:r>
    </w:p>
    <w:p w14:paraId="2BB6FAF3" w14:textId="77777777" w:rsidR="00D90F43" w:rsidRPr="00D90F43" w:rsidRDefault="00D90F43">
      <w:pPr>
        <w:numPr>
          <w:ilvl w:val="0"/>
          <w:numId w:val="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Reestablish local security conditions sufficient for continued brigade sustainment operations.</w:t>
      </w:r>
    </w:p>
    <w:p w14:paraId="25C5F9DF"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2.5 Commander’s Intent</w:t>
      </w:r>
    </w:p>
    <w:p w14:paraId="370F9F54"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battalion commander’s intent was to deny the opposing force the ability to observe, target, or disrupt Redstone Logistics Support Area while preserving combat power and maintaining operational tempo. The desired end state was a secure support area, degraded hostile reconnaissance capability, restored movement control, and a battalion posture capable of transitioning immediately to follow-on security operations.</w:t>
      </w:r>
    </w:p>
    <w:p w14:paraId="6D601FA5"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061F2AF7">
          <v:rect id="_x0000_i1037" alt="" style="width:468pt;height:.05pt;mso-width-percent:0;mso-height-percent:0;mso-width-percent:0;mso-height-percent:0" o:hralign="center" o:hrstd="t" o:hr="t" fillcolor="#a0a0a0" stroked="f"/>
        </w:pict>
      </w:r>
    </w:p>
    <w:p w14:paraId="1BAAFDBF"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3. Operational Context</w:t>
      </w:r>
    </w:p>
    <w:p w14:paraId="09D54528"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scenario assumed a deteriorating regional security environment in which a hostile proxy force sought to impose operational delay on Army sustainment operations without triggering a large-scale conventional engagement. Intelligence reporting indicated that the opposing force intended to use commercial quadcopters, concealed spotters, and small mobile teams to identify convoy timing, mark targets, and enable simulated rocket and mortar attacks against fuelers, ammunition transfer points, and vehicle staging areas.</w:t>
      </w:r>
    </w:p>
    <w:p w14:paraId="55CACEEB"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Friendly forces responded with a battalion task force integrating rifle companies, a scout platoon, sustainment personnel, communications support, and battalion staff oversight. The operation was conducted under restrictive rules intended to simulate a congested civilian and semi-rural environment, requiring positive identification, disciplined fires approval, and careful movement through mixed-use terrain.</w:t>
      </w:r>
    </w:p>
    <w:p w14:paraId="607100D5"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4D9BE200">
          <v:rect id="_x0000_i1036" alt="" style="width:468pt;height:.05pt;mso-width-percent:0;mso-height-percent:0;mso-width-percent:0;mso-height-percent:0" o:hralign="center" o:hrstd="t" o:hr="t" fillcolor="#a0a0a0" stroked="f"/>
        </w:pict>
      </w:r>
    </w:p>
    <w:p w14:paraId="6A39E80F"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4. Friendly Forces and Organization</w:t>
      </w:r>
    </w:p>
    <w:p w14:paraId="4A886AE1"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lastRenderedPageBreak/>
        <w:t>4.1 Participating Units</w:t>
      </w:r>
    </w:p>
    <w:p w14:paraId="6E791500" w14:textId="77777777" w:rsidR="00D90F43" w:rsidRPr="00D90F43" w:rsidRDefault="00D90F43">
      <w:pPr>
        <w:numPr>
          <w:ilvl w:val="0"/>
          <w:numId w:val="3"/>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Headquarters and Headquarters Company, 2-327 IN</w:t>
      </w:r>
      <w:r w:rsidRPr="00D90F43">
        <w:rPr>
          <w:rFonts w:ascii="Times New Roman" w:eastAsia="Times New Roman" w:hAnsi="Times New Roman" w:cs="Times New Roman"/>
          <w:color w:val="000000"/>
          <w:kern w:val="0"/>
          <w:sz w:val="20"/>
          <w:szCs w:val="20"/>
          <w14:ligatures w14:val="none"/>
        </w:rPr>
        <w:t> – mission command and staff integration</w:t>
      </w:r>
    </w:p>
    <w:p w14:paraId="362783FB" w14:textId="77777777" w:rsidR="00D90F43" w:rsidRPr="00D90F43" w:rsidRDefault="00D90F43">
      <w:pPr>
        <w:numPr>
          <w:ilvl w:val="0"/>
          <w:numId w:val="3"/>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Alpha Company, 2-327 IN</w:t>
      </w:r>
      <w:r w:rsidRPr="00D90F43">
        <w:rPr>
          <w:rFonts w:ascii="Times New Roman" w:eastAsia="Times New Roman" w:hAnsi="Times New Roman" w:cs="Times New Roman"/>
          <w:color w:val="000000"/>
          <w:kern w:val="0"/>
          <w:sz w:val="20"/>
          <w:szCs w:val="20"/>
          <w14:ligatures w14:val="none"/>
        </w:rPr>
        <w:t> – western sector security and route clearance</w:t>
      </w:r>
    </w:p>
    <w:p w14:paraId="24FF0C14" w14:textId="77777777" w:rsidR="00D90F43" w:rsidRPr="00D90F43" w:rsidRDefault="00D90F43">
      <w:pPr>
        <w:numPr>
          <w:ilvl w:val="0"/>
          <w:numId w:val="3"/>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Bravo Company, 2-327 IN</w:t>
      </w:r>
      <w:r w:rsidRPr="00D90F43">
        <w:rPr>
          <w:rFonts w:ascii="Times New Roman" w:eastAsia="Times New Roman" w:hAnsi="Times New Roman" w:cs="Times New Roman"/>
          <w:color w:val="000000"/>
          <w:kern w:val="0"/>
          <w:sz w:val="20"/>
          <w:szCs w:val="20"/>
          <w14:ligatures w14:val="none"/>
        </w:rPr>
        <w:t> – northern sector blocking positions and quick reaction force</w:t>
      </w:r>
    </w:p>
    <w:p w14:paraId="677F1136" w14:textId="77777777" w:rsidR="00D90F43" w:rsidRPr="00D90F43" w:rsidRDefault="00D90F43">
      <w:pPr>
        <w:numPr>
          <w:ilvl w:val="0"/>
          <w:numId w:val="3"/>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Scout Platoon, Headquarters Company</w:t>
      </w:r>
      <w:r w:rsidRPr="00D90F43">
        <w:rPr>
          <w:rFonts w:ascii="Times New Roman" w:eastAsia="Times New Roman" w:hAnsi="Times New Roman" w:cs="Times New Roman"/>
          <w:color w:val="000000"/>
          <w:kern w:val="0"/>
          <w:sz w:val="20"/>
          <w:szCs w:val="20"/>
          <w14:ligatures w14:val="none"/>
        </w:rPr>
        <w:t> – reconnaissance and screening operations</w:t>
      </w:r>
    </w:p>
    <w:p w14:paraId="10C43C6E" w14:textId="77777777" w:rsidR="00D90F43" w:rsidRPr="00D90F43" w:rsidRDefault="00D90F43">
      <w:pPr>
        <w:numPr>
          <w:ilvl w:val="0"/>
          <w:numId w:val="3"/>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Forward Support Company, 801st BSB (attached)</w:t>
      </w:r>
      <w:r w:rsidRPr="00D90F43">
        <w:rPr>
          <w:rFonts w:ascii="Times New Roman" w:eastAsia="Times New Roman" w:hAnsi="Times New Roman" w:cs="Times New Roman"/>
          <w:color w:val="000000"/>
          <w:kern w:val="0"/>
          <w:sz w:val="20"/>
          <w:szCs w:val="20"/>
          <w14:ligatures w14:val="none"/>
        </w:rPr>
        <w:t> – logistics node coordination and sustainment support</w:t>
      </w:r>
    </w:p>
    <w:p w14:paraId="534F0C72" w14:textId="77777777" w:rsidR="00D90F43" w:rsidRPr="00D90F43" w:rsidRDefault="00D90F43">
      <w:pPr>
        <w:numPr>
          <w:ilvl w:val="0"/>
          <w:numId w:val="3"/>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Battalion Aid Station</w:t>
      </w:r>
      <w:r w:rsidRPr="00D90F43">
        <w:rPr>
          <w:rFonts w:ascii="Times New Roman" w:eastAsia="Times New Roman" w:hAnsi="Times New Roman" w:cs="Times New Roman"/>
          <w:color w:val="000000"/>
          <w:kern w:val="0"/>
          <w:sz w:val="20"/>
          <w:szCs w:val="20"/>
          <w14:ligatures w14:val="none"/>
        </w:rPr>
        <w:t> – casualty response and evacuation support</w:t>
      </w:r>
    </w:p>
    <w:p w14:paraId="1A9D4C01"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4.2 Key Personnel</w:t>
      </w:r>
    </w:p>
    <w:p w14:paraId="1F798CFF"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LTC Aaron Whitaker</w:t>
      </w:r>
      <w:r w:rsidRPr="00D90F43">
        <w:rPr>
          <w:rFonts w:ascii="Times New Roman" w:eastAsia="Times New Roman" w:hAnsi="Times New Roman" w:cs="Times New Roman"/>
          <w:color w:val="000000"/>
          <w:kern w:val="0"/>
          <w:sz w:val="20"/>
          <w:szCs w:val="20"/>
          <w14:ligatures w14:val="none"/>
        </w:rPr>
        <w:t> – Battalion Commander</w:t>
      </w:r>
    </w:p>
    <w:p w14:paraId="1522C2D2"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MAJ Rebecca Sloan</w:t>
      </w:r>
      <w:r w:rsidRPr="00D90F43">
        <w:rPr>
          <w:rFonts w:ascii="Times New Roman" w:eastAsia="Times New Roman" w:hAnsi="Times New Roman" w:cs="Times New Roman"/>
          <w:color w:val="000000"/>
          <w:kern w:val="0"/>
          <w:sz w:val="20"/>
          <w:szCs w:val="20"/>
          <w14:ligatures w14:val="none"/>
        </w:rPr>
        <w:t> – Battalion S-3</w:t>
      </w:r>
    </w:p>
    <w:p w14:paraId="71989DE5"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MAJ Thomas Keene</w:t>
      </w:r>
      <w:r w:rsidRPr="00D90F43">
        <w:rPr>
          <w:rFonts w:ascii="Times New Roman" w:eastAsia="Times New Roman" w:hAnsi="Times New Roman" w:cs="Times New Roman"/>
          <w:color w:val="000000"/>
          <w:kern w:val="0"/>
          <w:sz w:val="20"/>
          <w:szCs w:val="20"/>
          <w14:ligatures w14:val="none"/>
        </w:rPr>
        <w:t> – Battalion S-2</w:t>
      </w:r>
    </w:p>
    <w:p w14:paraId="06EE4F75"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CPT Luis Ramirez</w:t>
      </w:r>
      <w:r w:rsidRPr="00D90F43">
        <w:rPr>
          <w:rFonts w:ascii="Times New Roman" w:eastAsia="Times New Roman" w:hAnsi="Times New Roman" w:cs="Times New Roman"/>
          <w:color w:val="000000"/>
          <w:kern w:val="0"/>
          <w:sz w:val="20"/>
          <w:szCs w:val="20"/>
          <w14:ligatures w14:val="none"/>
        </w:rPr>
        <w:t> – Alpha Company Commander</w:t>
      </w:r>
    </w:p>
    <w:p w14:paraId="7F6AF951"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CPT Hannah Cole</w:t>
      </w:r>
      <w:r w:rsidRPr="00D90F43">
        <w:rPr>
          <w:rFonts w:ascii="Times New Roman" w:eastAsia="Times New Roman" w:hAnsi="Times New Roman" w:cs="Times New Roman"/>
          <w:color w:val="000000"/>
          <w:kern w:val="0"/>
          <w:sz w:val="20"/>
          <w:szCs w:val="20"/>
          <w14:ligatures w14:val="none"/>
        </w:rPr>
        <w:t> – Bravo Company Commander</w:t>
      </w:r>
    </w:p>
    <w:p w14:paraId="45EB9302"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1LT Jared Boone</w:t>
      </w:r>
      <w:r w:rsidRPr="00D90F43">
        <w:rPr>
          <w:rFonts w:ascii="Times New Roman" w:eastAsia="Times New Roman" w:hAnsi="Times New Roman" w:cs="Times New Roman"/>
          <w:color w:val="000000"/>
          <w:kern w:val="0"/>
          <w:sz w:val="20"/>
          <w:szCs w:val="20"/>
          <w14:ligatures w14:val="none"/>
        </w:rPr>
        <w:t> – Scout Platoon Leader</w:t>
      </w:r>
    </w:p>
    <w:p w14:paraId="797393DB"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CW2 Melissa Grant</w:t>
      </w:r>
      <w:r w:rsidRPr="00D90F43">
        <w:rPr>
          <w:rFonts w:ascii="Times New Roman" w:eastAsia="Times New Roman" w:hAnsi="Times New Roman" w:cs="Times New Roman"/>
          <w:color w:val="000000"/>
          <w:kern w:val="0"/>
          <w:sz w:val="20"/>
          <w:szCs w:val="20"/>
          <w14:ligatures w14:val="none"/>
        </w:rPr>
        <w:t> – Battalion Communications Technician</w:t>
      </w:r>
    </w:p>
    <w:p w14:paraId="61FC3A7C" w14:textId="77777777" w:rsidR="00D90F43" w:rsidRPr="00D90F43" w:rsidRDefault="00D90F43">
      <w:pPr>
        <w:numPr>
          <w:ilvl w:val="0"/>
          <w:numId w:val="4"/>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1LT Erin Walsh</w:t>
      </w:r>
      <w:r w:rsidRPr="00D90F43">
        <w:rPr>
          <w:rFonts w:ascii="Times New Roman" w:eastAsia="Times New Roman" w:hAnsi="Times New Roman" w:cs="Times New Roman"/>
          <w:color w:val="000000"/>
          <w:kern w:val="0"/>
          <w:sz w:val="20"/>
          <w:szCs w:val="20"/>
          <w14:ligatures w14:val="none"/>
        </w:rPr>
        <w:t> – Support Operations Officer</w:t>
      </w:r>
    </w:p>
    <w:p w14:paraId="245C7F8A"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4.3 Personnel Strength</w:t>
      </w:r>
    </w:p>
    <w:p w14:paraId="0B959878"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Total participating personnel: approximately 214</w:t>
      </w:r>
    </w:p>
    <w:p w14:paraId="0506E414"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248E5CB3">
          <v:rect id="_x0000_i1035" alt="" style="width:468pt;height:.05pt;mso-width-percent:0;mso-height-percent:0;mso-width-percent:0;mso-height-percent:0" o:hralign="center" o:hrstd="t" o:hr="t" fillcolor="#a0a0a0" stroked="f"/>
        </w:pict>
      </w:r>
    </w:p>
    <w:p w14:paraId="74687462"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5. Opposing Force Summary</w:t>
      </w:r>
    </w:p>
    <w:p w14:paraId="6645B861"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fictional opposing force consisted of irregular light infantry cells supported by spotters, commercial quadcopter reconnaissance platforms, and simulated indirect fire teams operating from concealed positions outside the immediate support area perimeter. Their concept of operations relied on early detection of convoy movement, rapid transmission of target data, and harassment intended to delay or reroute Army sustainment traffic.</w:t>
      </w:r>
    </w:p>
    <w:p w14:paraId="1BBF46EB"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opposing force avoided decisive engagement and instead emphasized concealment, mobility, and exploitation of communications gaps. Their most effective actions occurred when friendly units were repositioning between sectors or when reporting chains became saturated with simultaneous observations.</w:t>
      </w:r>
    </w:p>
    <w:p w14:paraId="14106B82"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43F57981">
          <v:rect id="_x0000_i1034" alt="" style="width:468pt;height:.05pt;mso-width-percent:0;mso-height-percent:0;mso-width-percent:0;mso-height-percent:0" o:hralign="center" o:hrstd="t" o:hr="t" fillcolor="#a0a0a0" stroked="f"/>
        </w:pict>
      </w:r>
    </w:p>
    <w:p w14:paraId="54F90E4D"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6. Systems and Operational Enablers</w:t>
      </w:r>
    </w:p>
    <w:p w14:paraId="71A68306"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 xml:space="preserve">Friendly forces relied on M1151A1 Up-Armored HMMWVs and M-ATV (MRAP All-Terrain Vehicle) platforms to move patrols, escort convoy elements, and reposition blocking teams across the support area road network. AN/PRC-117G multiband radios and AN/PRC-152A handheld radios supported command-and-control at company, </w:t>
      </w:r>
      <w:r w:rsidRPr="00D90F43">
        <w:rPr>
          <w:rFonts w:ascii="Times New Roman" w:eastAsia="Times New Roman" w:hAnsi="Times New Roman" w:cs="Times New Roman"/>
          <w:color w:val="000000"/>
          <w:kern w:val="0"/>
          <w:sz w:val="20"/>
          <w:szCs w:val="20"/>
          <w14:ligatures w14:val="none"/>
        </w:rPr>
        <w:lastRenderedPageBreak/>
        <w:t>platoon, and checkpoint level, while the battalion tactical command post used Force XXI Battle Command Brigade and Below (FBCB2) systems and analog tracking boards to manage reporting, movement control, and intelligence updates from a central node. Observation teams used AN/PVS-14 monocular night vision devices, AN/PAS-13 thermal weapon sights, and AN/PVS-7B night vision goggles to monitor tree lines, supply routes, and likely infiltration corridors during low-light conditions.</w:t>
      </w:r>
    </w:p>
    <w:p w14:paraId="1BFD8254"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Units also employed AN/PVS-31A binocular night vision devices for enhanced observation capability, AN/TPQ-50 lightweight counter-mortar radar for indirect fire detection, and AN/PSN-13 Defense Advanced GPS Receivers for precision navigation. At fixed positions, M1126 Stryker infantry carrier vehicles were positioned as mobile barriers to control key access points and provide overwatch capability. The scout platoon operated AN/TPS-80 Ground/Air Task-Oriented Radar (G/ATOR) systems to detect low-altitude aerial threats and provide early warning of hostile reconnaissance activity. These systems generally performed well, with no mission-ending mobility failures. However, radio communications experienced intermittent degradation in low ground and around maintenance structures, and observation posts did not always feed information quickly into the battalion common operating picture. Counter-UAS procedures were only partially effective; Soldiers could often identify likely drone activity visually, but inconsistent reporting and handoff procedures reduced the speed at which battalion leadership could correlate sightings and direct response measures.</w:t>
      </w:r>
    </w:p>
    <w:p w14:paraId="677DA1D0"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4A63351A">
          <v:rect id="_x0000_i1033" alt="" style="width:468pt;height:.05pt;mso-width-percent:0;mso-height-percent:0;mso-width-percent:0;mso-height-percent:0" o:hralign="center" o:hrstd="t" o:hr="t" fillcolor="#a0a0a0" stroked="f"/>
        </w:pict>
      </w:r>
    </w:p>
    <w:p w14:paraId="59B58579"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7. Environmental Conditions</w:t>
      </w:r>
    </w:p>
    <w:p w14:paraId="23CE55CA"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7.1 Weather</w:t>
      </w:r>
    </w:p>
    <w:p w14:paraId="3DBDF043" w14:textId="77777777" w:rsidR="00D90F43" w:rsidRPr="00D90F43" w:rsidRDefault="00D90F43">
      <w:pPr>
        <w:numPr>
          <w:ilvl w:val="0"/>
          <w:numId w:val="5"/>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Overcast skies with intermittent light rain during the first third of the operation</w:t>
      </w:r>
    </w:p>
    <w:p w14:paraId="3AB717ED" w14:textId="77777777" w:rsidR="00D90F43" w:rsidRPr="00D90F43" w:rsidRDefault="00D90F43">
      <w:pPr>
        <w:numPr>
          <w:ilvl w:val="0"/>
          <w:numId w:val="5"/>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Temperature range: 61–69°F</w:t>
      </w:r>
    </w:p>
    <w:p w14:paraId="1D1DB3EB" w14:textId="77777777" w:rsidR="00D90F43" w:rsidRPr="00D90F43" w:rsidRDefault="00D90F43">
      <w:pPr>
        <w:numPr>
          <w:ilvl w:val="0"/>
          <w:numId w:val="5"/>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Winds: 10–16 knots from the southeast</w:t>
      </w:r>
    </w:p>
    <w:p w14:paraId="178C0987" w14:textId="77777777" w:rsidR="00D90F43" w:rsidRPr="00D90F43" w:rsidRDefault="00D90F43">
      <w:pPr>
        <w:numPr>
          <w:ilvl w:val="0"/>
          <w:numId w:val="5"/>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Visibility: moderate to good, reduced temporarily by rain and morning haze</w:t>
      </w:r>
    </w:p>
    <w:p w14:paraId="72563AA2"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7.2 Terrain and Light Conditions</w:t>
      </w:r>
    </w:p>
    <w:p w14:paraId="71145AB3"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area combined open training land, tree lines, gravel roads, supply pads, maintenance areas, and narrow access routes into the brigade support area. The operation began during low-light pre-dawn conditions and transitioned to full daylight by mid-morning. Terrain favored concealed observation by small teams and created multiple dead-space areas that complicated line-of-sight communications.</w:t>
      </w:r>
    </w:p>
    <w:p w14:paraId="34E87CFD"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7.3 Environmental Impact on Operations</w:t>
      </w:r>
    </w:p>
    <w:p w14:paraId="560FC868"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Weather and terrain had moderate operational impact. Low light initially favored friendly movement to blocking positions but also increased the difficulty of identifying small unmanned systems. Rolling ground, maintenance structures, and vegetation interfered with radio propagation and reduced the reliability of rapid reporting between dispersed checkpoints and patrols.</w:t>
      </w:r>
    </w:p>
    <w:p w14:paraId="36881719"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48A02151">
          <v:rect id="_x0000_i1032" alt="" style="width:468pt;height:.05pt;mso-width-percent:0;mso-height-percent:0;mso-width-percent:0;mso-height-percent:0" o:hralign="center" o:hrstd="t" o:hr="t" fillcolor="#a0a0a0" stroked="f"/>
        </w:pict>
      </w:r>
    </w:p>
    <w:p w14:paraId="1DEAE157"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8. Chronological Summary of Events</w:t>
      </w:r>
    </w:p>
    <w:p w14:paraId="56D3967A"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lastRenderedPageBreak/>
        <w:t>0430–0530 UTC: Initial Deployment</w:t>
      </w:r>
    </w:p>
    <w:p w14:paraId="0E40B84A"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Friendly forces occupied preplanned checkpoints, established route security positions, and emplaced observation teams overlooking the western and northwestern approaches to Redstone Logistics Support Area. Communications checks identified minor dead zones near the maintenance collection point, but these were assessed as manageable at the time.</w:t>
      </w:r>
    </w:p>
    <w:p w14:paraId="63EAACEC"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0530–0700 UTC: First Indicators of Hostile Reconnaissance</w:t>
      </w:r>
    </w:p>
    <w:p w14:paraId="3CF8C2DC"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Scout elements reported intermittent visual contact with suspected hostile spotters near a tree line west of the vehicle staging yard. Two separate units also reported probable small drone activity, though descriptions were inconsistent and not immediately fused into a single threat picture.</w:t>
      </w:r>
    </w:p>
    <w:p w14:paraId="2E5845B1"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0700–0830 UTC: Support Area Threat Escalation</w:t>
      </w:r>
    </w:p>
    <w:p w14:paraId="0B7673FE"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Battalion staff delayed a scheduled resupply convoy after the S-2 assessed a credible risk of target observation. Alpha Company conducted a sweep of likely observation points and detained multiple role players representing hostile reconnaissance elements. Simulated enemy indirect fire preparation was assessed to be underway based on exercise injects and observer-controller reporting.</w:t>
      </w:r>
    </w:p>
    <w:p w14:paraId="5A4C7ED6"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0830–1030 UTC: Contact and Disruption Operations</w:t>
      </w:r>
    </w:p>
    <w:p w14:paraId="43AAADFC"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scout platoon identified a hostile staging area near an abandoned farm structure and coordinated with Bravo Company to isolate the area. Friendly forces disrupted the cell before it could complete simulated targeting actions. During this phase, radio congestion increased significantly as multiple units attempted to report sightings, request clarification, and coordinate movement simultaneously.</w:t>
      </w:r>
    </w:p>
    <w:p w14:paraId="05E17903"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1030–1230 UTC: Consolidation and Route Reopening</w:t>
      </w:r>
    </w:p>
    <w:p w14:paraId="35EC211C"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After the disruption of the staging area, friendly forces re-cleared the primary route and resumed controlled movement through the support corridor. Additional observation posts were established to monitor likely drone launch points. The tactical command post improved reporting discipline by requiring standardized spot report formats.</w:t>
      </w:r>
    </w:p>
    <w:p w14:paraId="3EBF11C7"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1230–1615 UTC: Security Stabilization and Transition</w:t>
      </w:r>
    </w:p>
    <w:p w14:paraId="4319DAA1"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No major hostile actions were recorded during the final phase. Friendly forces maintained control of key intersections, escorted follow-on sustainment movement, and transitioned to a sustained security posture. Final assessments concluded that the opposing force’s reconnaissance network had been degraded sufficiently to prevent further effective targeting during the exercise window.</w:t>
      </w:r>
    </w:p>
    <w:p w14:paraId="51E53C70"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10DF845B">
          <v:rect id="_x0000_i1031" alt="" style="width:468pt;height:.05pt;mso-width-percent:0;mso-height-percent:0;mso-width-percent:0;mso-height-percent:0" o:hralign="center" o:hrstd="t" o:hr="t" fillcolor="#a0a0a0" stroked="f"/>
        </w:pict>
      </w:r>
    </w:p>
    <w:p w14:paraId="624C6861"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9. Assessment of Mission Execution</w:t>
      </w:r>
    </w:p>
    <w:p w14:paraId="284D4D52"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9.1 What Went Well</w:t>
      </w:r>
    </w:p>
    <w:p w14:paraId="389C14D6" w14:textId="77777777" w:rsidR="00D90F43" w:rsidRPr="00D90F43" w:rsidRDefault="00D90F43">
      <w:pPr>
        <w:numPr>
          <w:ilvl w:val="0"/>
          <w:numId w:val="6"/>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lastRenderedPageBreak/>
        <w:t>Rapid occupation of key terrain prevented early hostile access to the support area.</w:t>
      </w:r>
    </w:p>
    <w:p w14:paraId="56D82B9C" w14:textId="77777777" w:rsidR="00D90F43" w:rsidRPr="00D90F43" w:rsidRDefault="00D90F43">
      <w:pPr>
        <w:numPr>
          <w:ilvl w:val="0"/>
          <w:numId w:val="6"/>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Junior leaders adapted effectively to ambiguous reporting and changing threat indicators.</w:t>
      </w:r>
    </w:p>
    <w:p w14:paraId="3E0DDFA8" w14:textId="77777777" w:rsidR="00D90F43" w:rsidRPr="00D90F43" w:rsidRDefault="00D90F43">
      <w:pPr>
        <w:numPr>
          <w:ilvl w:val="0"/>
          <w:numId w:val="6"/>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Scout and rifle company coordination improved after initial friction and successfully disrupted hostile staging activity.</w:t>
      </w:r>
    </w:p>
    <w:p w14:paraId="3549FDA8" w14:textId="77777777" w:rsidR="00D90F43" w:rsidRPr="00D90F43" w:rsidRDefault="00D90F43">
      <w:pPr>
        <w:numPr>
          <w:ilvl w:val="0"/>
          <w:numId w:val="6"/>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Battalion staff made prudent decisions to delay convoy movement until the threat picture was better understood.</w:t>
      </w:r>
    </w:p>
    <w:p w14:paraId="7294F6C3" w14:textId="77777777" w:rsidR="00D90F43" w:rsidRPr="00D90F43" w:rsidRDefault="00D90F43">
      <w:pPr>
        <w:numPr>
          <w:ilvl w:val="0"/>
          <w:numId w:val="6"/>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Medical and sustainment support remained responsive and did not impede operational tempo.</w:t>
      </w:r>
    </w:p>
    <w:p w14:paraId="57CB83C9"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9.2 What Did Not Go Well</w:t>
      </w:r>
    </w:p>
    <w:p w14:paraId="358B93E8" w14:textId="77777777" w:rsidR="00D90F43" w:rsidRPr="00D90F43" w:rsidRDefault="00D90F43">
      <w:pPr>
        <w:numPr>
          <w:ilvl w:val="0"/>
          <w:numId w:val="7"/>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Initial drone sighting reports lacked standardization, causing delays in threat confirmation.</w:t>
      </w:r>
    </w:p>
    <w:p w14:paraId="46B5F59C" w14:textId="77777777" w:rsidR="00D90F43" w:rsidRPr="00D90F43" w:rsidRDefault="00D90F43">
      <w:pPr>
        <w:numPr>
          <w:ilvl w:val="0"/>
          <w:numId w:val="7"/>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Communications dead zones reduced situational awareness across dispersed elements.</w:t>
      </w:r>
    </w:p>
    <w:p w14:paraId="4D9C42B4" w14:textId="77777777" w:rsidR="00D90F43" w:rsidRPr="00D90F43" w:rsidRDefault="00D90F43">
      <w:pPr>
        <w:numPr>
          <w:ilvl w:val="0"/>
          <w:numId w:val="7"/>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battalion common operating picture was not updated quickly enough during the most active reporting period.</w:t>
      </w:r>
    </w:p>
    <w:p w14:paraId="7EB7D5D8" w14:textId="77777777" w:rsidR="00D90F43" w:rsidRPr="00D90F43" w:rsidRDefault="00D90F43">
      <w:pPr>
        <w:numPr>
          <w:ilvl w:val="0"/>
          <w:numId w:val="7"/>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Intelligence updates were not always translated into actionable maneuver guidance at the lowest level.</w:t>
      </w:r>
    </w:p>
    <w:p w14:paraId="6D93B33B" w14:textId="77777777" w:rsidR="00D90F43" w:rsidRPr="00D90F43" w:rsidRDefault="00D90F43">
      <w:pPr>
        <w:numPr>
          <w:ilvl w:val="0"/>
          <w:numId w:val="7"/>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Some checkpoints over-reported low-confidence observations, contributing to radio congestion.</w:t>
      </w:r>
    </w:p>
    <w:p w14:paraId="564FD0B3"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9.3 Overall Outcome</w:t>
      </w:r>
    </w:p>
    <w:p w14:paraId="4F063D04"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mission was assessed as </w:t>
      </w:r>
      <w:r w:rsidRPr="00D90F43">
        <w:rPr>
          <w:rFonts w:ascii="Times New Roman" w:eastAsia="Times New Roman" w:hAnsi="Times New Roman" w:cs="Times New Roman"/>
          <w:b/>
          <w:bCs/>
          <w:color w:val="000000"/>
          <w:kern w:val="0"/>
          <w:sz w:val="20"/>
          <w:szCs w:val="20"/>
          <w14:ligatures w14:val="none"/>
        </w:rPr>
        <w:t>successful with notable friction points</w:t>
      </w:r>
      <w:r w:rsidRPr="00D90F43">
        <w:rPr>
          <w:rFonts w:ascii="Times New Roman" w:eastAsia="Times New Roman" w:hAnsi="Times New Roman" w:cs="Times New Roman"/>
          <w:color w:val="000000"/>
          <w:kern w:val="0"/>
          <w:sz w:val="20"/>
          <w:szCs w:val="20"/>
          <w14:ligatures w14:val="none"/>
        </w:rPr>
        <w:t>. Friendly forces secured Redstone Logistics Support Area, prevented simulated infrastructure loss, and disrupted hostile reconnaissance and targeting efforts. The operation did not achieve ideal information flow or seamless cross-unit coordination, but it met its primary objectives and generated valuable lessons for future Army support area defense operations.</w:t>
      </w:r>
    </w:p>
    <w:p w14:paraId="3D5FA210"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7CFBD227">
          <v:rect id="_x0000_i1030" alt="" style="width:468pt;height:.05pt;mso-width-percent:0;mso-height-percent:0;mso-width-percent:0;mso-height-percent:0" o:hralign="center" o:hrstd="t" o:hr="t" fillcolor="#a0a0a0" stroked="f"/>
        </w:pict>
      </w:r>
    </w:p>
    <w:p w14:paraId="18D910F6"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10. Key Observations</w:t>
      </w:r>
    </w:p>
    <w:p w14:paraId="5A6C7C57"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Observation 1: Communications Resilience Was the Decisive Enabler</w:t>
      </w:r>
    </w:p>
    <w:p w14:paraId="0EEB00AE"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most important determinant of mission effectiveness was not maneuver speed alone, but the ability to maintain reliable reporting across dispersed support area terrain. Units that had clear relay procedures and concise reporting formats contributed disproportionately to mission success.</w:t>
      </w:r>
    </w:p>
    <w:p w14:paraId="6885DC57"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Impact:</w:t>
      </w:r>
      <w:r w:rsidRPr="00D90F43">
        <w:rPr>
          <w:rFonts w:ascii="Times New Roman" w:eastAsia="Times New Roman" w:hAnsi="Times New Roman" w:cs="Times New Roman"/>
          <w:color w:val="000000"/>
          <w:kern w:val="0"/>
          <w:sz w:val="20"/>
          <w:szCs w:val="20"/>
          <w14:ligatures w14:val="none"/>
        </w:rPr>
        <w:t> Delays in communications directly affected target confirmation, convoy timing, and commander decision-making.</w:t>
      </w:r>
    </w:p>
    <w:p w14:paraId="7262DA3B"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Observation 2: Counter-UAS Detection Requires Standardized Battle Drills</w:t>
      </w:r>
    </w:p>
    <w:p w14:paraId="555B0776"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Units recognized the threat posed by small unmanned systems, but their responses varied widely. Some elements reported direction, altitude, and duration; others transmitted only vague sightings.</w:t>
      </w:r>
    </w:p>
    <w:p w14:paraId="203A27A4"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Impact:</w:t>
      </w:r>
      <w:r w:rsidRPr="00D90F43">
        <w:rPr>
          <w:rFonts w:ascii="Times New Roman" w:eastAsia="Times New Roman" w:hAnsi="Times New Roman" w:cs="Times New Roman"/>
          <w:color w:val="000000"/>
          <w:kern w:val="0"/>
          <w:sz w:val="20"/>
          <w:szCs w:val="20"/>
          <w14:ligatures w14:val="none"/>
        </w:rPr>
        <w:t> Inconsistent reporting reduced the force’s ability to correlate sightings and respond quickly.</w:t>
      </w:r>
    </w:p>
    <w:p w14:paraId="720F7606"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lastRenderedPageBreak/>
        <w:t>Observation 3: Reconnaissance-to-Maneuver Handoffs Improved Only After Mid-Mission Correction</w:t>
      </w:r>
    </w:p>
    <w:p w14:paraId="562FADE7"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Early in the operation, reconnaissance findings were not always translated into immediate maneuver tasks. Once the tactical command post enforced clearer handoff procedures, disruption operations became more effective.</w:t>
      </w:r>
    </w:p>
    <w:p w14:paraId="7E2F5C25"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Impact:</w:t>
      </w:r>
      <w:r w:rsidRPr="00D90F43">
        <w:rPr>
          <w:rFonts w:ascii="Times New Roman" w:eastAsia="Times New Roman" w:hAnsi="Times New Roman" w:cs="Times New Roman"/>
          <w:color w:val="000000"/>
          <w:kern w:val="0"/>
          <w:sz w:val="20"/>
          <w:szCs w:val="20"/>
          <w14:ligatures w14:val="none"/>
        </w:rPr>
        <w:t> Better handoffs shortened response time and improved the precision of friendly movement.</w:t>
      </w:r>
    </w:p>
    <w:p w14:paraId="79EEE07D"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Observation 4: Convoy Delay Decisions Preserved Combat Power</w:t>
      </w:r>
    </w:p>
    <w:p w14:paraId="5C270E93"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temporary delay of resupply movement prevented exposure to a partially developed hostile targeting effort.</w:t>
      </w:r>
    </w:p>
    <w:p w14:paraId="6166FE48"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Impact:</w:t>
      </w:r>
      <w:r w:rsidRPr="00D90F43">
        <w:rPr>
          <w:rFonts w:ascii="Times New Roman" w:eastAsia="Times New Roman" w:hAnsi="Times New Roman" w:cs="Times New Roman"/>
          <w:color w:val="000000"/>
          <w:kern w:val="0"/>
          <w:sz w:val="20"/>
          <w:szCs w:val="20"/>
          <w14:ligatures w14:val="none"/>
        </w:rPr>
        <w:t> Conservative movement control reduced risk and preserved mission continuity.</w:t>
      </w:r>
    </w:p>
    <w:p w14:paraId="47360B0A"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36912E9E">
          <v:rect id="_x0000_i1029" alt="" style="width:468pt;height:.05pt;mso-width-percent:0;mso-height-percent:0;mso-width-percent:0;mso-height-percent:0" o:hralign="center" o:hrstd="t" o:hr="t" fillcolor="#a0a0a0" stroked="f"/>
        </w:pict>
      </w:r>
    </w:p>
    <w:p w14:paraId="7F525446"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11. Lessons Learned</w:t>
      </w:r>
    </w:p>
    <w:p w14:paraId="1477F2E0"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Lesson 1</w:t>
      </w:r>
    </w:p>
    <w:p w14:paraId="58AD2F00"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Lesson:</w:t>
      </w:r>
      <w:r w:rsidRPr="00D90F43">
        <w:rPr>
          <w:rFonts w:ascii="Times New Roman" w:eastAsia="Times New Roman" w:hAnsi="Times New Roman" w:cs="Times New Roman"/>
          <w:color w:val="000000"/>
          <w:kern w:val="0"/>
          <w:sz w:val="20"/>
          <w:szCs w:val="20"/>
          <w14:ligatures w14:val="none"/>
        </w:rPr>
        <w:t> Units require a single standardized reporting format for suspected drone activity.</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Recommendation:</w:t>
      </w:r>
      <w:r w:rsidRPr="00D90F43">
        <w:rPr>
          <w:rFonts w:ascii="Times New Roman" w:eastAsia="Times New Roman" w:hAnsi="Times New Roman" w:cs="Times New Roman"/>
          <w:color w:val="000000"/>
          <w:kern w:val="0"/>
          <w:sz w:val="20"/>
          <w:szCs w:val="20"/>
          <w14:ligatures w14:val="none"/>
        </w:rPr>
        <w:t> Implement a concise UAS sighting report format including location, direction of travel, altitude estimate, time observed, and confidence level.</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Applicability:</w:t>
      </w:r>
      <w:r w:rsidRPr="00D90F43">
        <w:rPr>
          <w:rFonts w:ascii="Times New Roman" w:eastAsia="Times New Roman" w:hAnsi="Times New Roman" w:cs="Times New Roman"/>
          <w:color w:val="000000"/>
          <w:kern w:val="0"/>
          <w:sz w:val="20"/>
          <w:szCs w:val="20"/>
          <w14:ligatures w14:val="none"/>
        </w:rPr>
        <w:t> Battalion and brigade-wide.</w:t>
      </w:r>
    </w:p>
    <w:p w14:paraId="06F0F29D"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Lesson 2</w:t>
      </w:r>
    </w:p>
    <w:p w14:paraId="64981BD1"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Lesson:</w:t>
      </w:r>
      <w:r w:rsidRPr="00D90F43">
        <w:rPr>
          <w:rFonts w:ascii="Times New Roman" w:eastAsia="Times New Roman" w:hAnsi="Times New Roman" w:cs="Times New Roman"/>
          <w:color w:val="000000"/>
          <w:kern w:val="0"/>
          <w:sz w:val="20"/>
          <w:szCs w:val="20"/>
          <w14:ligatures w14:val="none"/>
        </w:rPr>
        <w:t> Semi-developed support area terrain significantly degrades line-of-sight communications and must be planned for in advance.</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Recommendation:</w:t>
      </w:r>
      <w:r w:rsidRPr="00D90F43">
        <w:rPr>
          <w:rFonts w:ascii="Times New Roman" w:eastAsia="Times New Roman" w:hAnsi="Times New Roman" w:cs="Times New Roman"/>
          <w:color w:val="000000"/>
          <w:kern w:val="0"/>
          <w:sz w:val="20"/>
          <w:szCs w:val="20"/>
          <w14:ligatures w14:val="none"/>
        </w:rPr>
        <w:t> Conduct terrain-informed communications rehearsals and pre-position relay assets before mission start.</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Applicability:</w:t>
      </w:r>
      <w:r w:rsidRPr="00D90F43">
        <w:rPr>
          <w:rFonts w:ascii="Times New Roman" w:eastAsia="Times New Roman" w:hAnsi="Times New Roman" w:cs="Times New Roman"/>
          <w:color w:val="000000"/>
          <w:kern w:val="0"/>
          <w:sz w:val="20"/>
          <w:szCs w:val="20"/>
          <w14:ligatures w14:val="none"/>
        </w:rPr>
        <w:t> Unit and formation-wide for support area defense operations.</w:t>
      </w:r>
    </w:p>
    <w:p w14:paraId="3A701644"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Lesson 3</w:t>
      </w:r>
    </w:p>
    <w:p w14:paraId="7912F369"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Lesson:</w:t>
      </w:r>
      <w:r w:rsidRPr="00D90F43">
        <w:rPr>
          <w:rFonts w:ascii="Times New Roman" w:eastAsia="Times New Roman" w:hAnsi="Times New Roman" w:cs="Times New Roman"/>
          <w:color w:val="000000"/>
          <w:kern w:val="0"/>
          <w:sz w:val="20"/>
          <w:szCs w:val="20"/>
          <w14:ligatures w14:val="none"/>
        </w:rPr>
        <w:t> Intelligence updates are only useful when converted rapidly into maneuver decisions.</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Recommendation:</w:t>
      </w:r>
      <w:r w:rsidRPr="00D90F43">
        <w:rPr>
          <w:rFonts w:ascii="Times New Roman" w:eastAsia="Times New Roman" w:hAnsi="Times New Roman" w:cs="Times New Roman"/>
          <w:color w:val="000000"/>
          <w:kern w:val="0"/>
          <w:sz w:val="20"/>
          <w:szCs w:val="20"/>
          <w14:ligatures w14:val="none"/>
        </w:rPr>
        <w:t> Establish a battle rhythm for immediate intelligence-to-operations translation during high-tempo phases.</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Applicability:</w:t>
      </w:r>
      <w:r w:rsidRPr="00D90F43">
        <w:rPr>
          <w:rFonts w:ascii="Times New Roman" w:eastAsia="Times New Roman" w:hAnsi="Times New Roman" w:cs="Times New Roman"/>
          <w:color w:val="000000"/>
          <w:kern w:val="0"/>
          <w:sz w:val="20"/>
          <w:szCs w:val="20"/>
          <w14:ligatures w14:val="none"/>
        </w:rPr>
        <w:t> Battalion staff and subordinate companies.</w:t>
      </w:r>
    </w:p>
    <w:p w14:paraId="6710F2A3"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Lesson 4</w:t>
      </w:r>
    </w:p>
    <w:p w14:paraId="10393BD9"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Lesson:</w:t>
      </w:r>
      <w:r w:rsidRPr="00D90F43">
        <w:rPr>
          <w:rFonts w:ascii="Times New Roman" w:eastAsia="Times New Roman" w:hAnsi="Times New Roman" w:cs="Times New Roman"/>
          <w:color w:val="000000"/>
          <w:kern w:val="0"/>
          <w:sz w:val="20"/>
          <w:szCs w:val="20"/>
          <w14:ligatures w14:val="none"/>
        </w:rPr>
        <w:t> Checkpoint personnel need clearer thresholds for reporting low-confidence observations.</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Recommendation:</w:t>
      </w:r>
      <w:r w:rsidRPr="00D90F43">
        <w:rPr>
          <w:rFonts w:ascii="Times New Roman" w:eastAsia="Times New Roman" w:hAnsi="Times New Roman" w:cs="Times New Roman"/>
          <w:color w:val="000000"/>
          <w:kern w:val="0"/>
          <w:sz w:val="20"/>
          <w:szCs w:val="20"/>
          <w14:ligatures w14:val="none"/>
        </w:rPr>
        <w:t> Train checkpoint teams on reportable indicators, confidence categories, and escalation criteria to reduce unnecessary radio traffic.</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Applicability:</w:t>
      </w:r>
      <w:r w:rsidRPr="00D90F43">
        <w:rPr>
          <w:rFonts w:ascii="Times New Roman" w:eastAsia="Times New Roman" w:hAnsi="Times New Roman" w:cs="Times New Roman"/>
          <w:color w:val="000000"/>
          <w:kern w:val="0"/>
          <w:sz w:val="20"/>
          <w:szCs w:val="20"/>
          <w14:ligatures w14:val="none"/>
        </w:rPr>
        <w:t> Company and platoon-level.</w:t>
      </w:r>
    </w:p>
    <w:p w14:paraId="7EB9A522"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lastRenderedPageBreak/>
        <w:t>Lesson 5</w:t>
      </w:r>
    </w:p>
    <w:p w14:paraId="3300F71F"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b/>
          <w:bCs/>
          <w:color w:val="000000"/>
          <w:kern w:val="0"/>
          <w:sz w:val="20"/>
          <w:szCs w:val="20"/>
          <w14:ligatures w14:val="none"/>
        </w:rPr>
        <w:t>Lesson:</w:t>
      </w:r>
      <w:r w:rsidRPr="00D90F43">
        <w:rPr>
          <w:rFonts w:ascii="Times New Roman" w:eastAsia="Times New Roman" w:hAnsi="Times New Roman" w:cs="Times New Roman"/>
          <w:color w:val="000000"/>
          <w:kern w:val="0"/>
          <w:sz w:val="20"/>
          <w:szCs w:val="20"/>
          <w14:ligatures w14:val="none"/>
        </w:rPr>
        <w:t> Sustainment movement and security operations must remain tightly synchronized during contested support area scenarios.</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Recommendation:</w:t>
      </w:r>
      <w:r w:rsidRPr="00D90F43">
        <w:rPr>
          <w:rFonts w:ascii="Times New Roman" w:eastAsia="Times New Roman" w:hAnsi="Times New Roman" w:cs="Times New Roman"/>
          <w:color w:val="000000"/>
          <w:kern w:val="0"/>
          <w:sz w:val="20"/>
          <w:szCs w:val="20"/>
          <w14:ligatures w14:val="none"/>
        </w:rPr>
        <w:t> Embed support operations representation directly into the battalion tactical decision cycle during support area defense missions.</w:t>
      </w:r>
      <w:r w:rsidRPr="00D90F43">
        <w:rPr>
          <w:rFonts w:ascii="Times New Roman" w:eastAsia="Times New Roman" w:hAnsi="Times New Roman" w:cs="Times New Roman"/>
          <w:color w:val="000000"/>
          <w:kern w:val="0"/>
          <w:sz w:val="20"/>
          <w:szCs w:val="20"/>
          <w14:ligatures w14:val="none"/>
        </w:rPr>
        <w:br/>
      </w:r>
      <w:r w:rsidRPr="00D90F43">
        <w:rPr>
          <w:rFonts w:ascii="Times New Roman" w:eastAsia="Times New Roman" w:hAnsi="Times New Roman" w:cs="Times New Roman"/>
          <w:b/>
          <w:bCs/>
          <w:color w:val="000000"/>
          <w:kern w:val="0"/>
          <w:sz w:val="20"/>
          <w:szCs w:val="20"/>
          <w14:ligatures w14:val="none"/>
        </w:rPr>
        <w:t>Applicability:</w:t>
      </w:r>
      <w:r w:rsidRPr="00D90F43">
        <w:rPr>
          <w:rFonts w:ascii="Times New Roman" w:eastAsia="Times New Roman" w:hAnsi="Times New Roman" w:cs="Times New Roman"/>
          <w:color w:val="000000"/>
          <w:kern w:val="0"/>
          <w:sz w:val="20"/>
          <w:szCs w:val="20"/>
          <w14:ligatures w14:val="none"/>
        </w:rPr>
        <w:t> Battalion and brigade support formations.</w:t>
      </w:r>
    </w:p>
    <w:p w14:paraId="47153E26"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4504CF3A">
          <v:rect id="_x0000_i1028" alt="" style="width:468pt;height:.05pt;mso-width-percent:0;mso-height-percent:0;mso-width-percent:0;mso-height-percent:0" o:hralign="center" o:hrstd="t" o:hr="t" fillcolor="#a0a0a0" stroked="f"/>
        </w:pict>
      </w:r>
    </w:p>
    <w:p w14:paraId="14FE0223"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12. Sustain / Improve</w:t>
      </w:r>
    </w:p>
    <w:p w14:paraId="6FA4B362"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12.1 Sustain</w:t>
      </w:r>
    </w:p>
    <w:p w14:paraId="1C82990F" w14:textId="77777777" w:rsidR="00D90F43" w:rsidRPr="00D90F43" w:rsidRDefault="00D90F43">
      <w:pPr>
        <w:numPr>
          <w:ilvl w:val="0"/>
          <w:numId w:val="8"/>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Aggressive early occupation of key terrain and choke points</w:t>
      </w:r>
    </w:p>
    <w:p w14:paraId="5936A1D9" w14:textId="77777777" w:rsidR="00D90F43" w:rsidRPr="00D90F43" w:rsidRDefault="00D90F43">
      <w:pPr>
        <w:numPr>
          <w:ilvl w:val="0"/>
          <w:numId w:val="8"/>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Disciplined convoy delay decisions when threat indicators are unresolved</w:t>
      </w:r>
    </w:p>
    <w:p w14:paraId="1FEBF406" w14:textId="77777777" w:rsidR="00D90F43" w:rsidRPr="00D90F43" w:rsidRDefault="00D90F43">
      <w:pPr>
        <w:numPr>
          <w:ilvl w:val="0"/>
          <w:numId w:val="8"/>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Strong initiative by junior leaders during ambiguous contact conditions</w:t>
      </w:r>
    </w:p>
    <w:p w14:paraId="39FD5D20" w14:textId="77777777" w:rsidR="00D90F43" w:rsidRPr="00D90F43" w:rsidRDefault="00D90F43">
      <w:pPr>
        <w:numPr>
          <w:ilvl w:val="0"/>
          <w:numId w:val="8"/>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Effective integration of scout assets once handoff procedures were clarified</w:t>
      </w:r>
    </w:p>
    <w:p w14:paraId="47EA7163" w14:textId="77777777" w:rsidR="00D90F43" w:rsidRPr="00D90F43" w:rsidRDefault="00D90F43">
      <w:pPr>
        <w:numPr>
          <w:ilvl w:val="0"/>
          <w:numId w:val="8"/>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Responsive medical and sustainment support throughout the operation</w:t>
      </w:r>
    </w:p>
    <w:p w14:paraId="080CB7DD"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12.2 Improve</w:t>
      </w:r>
    </w:p>
    <w:p w14:paraId="6AF6450A" w14:textId="77777777" w:rsidR="00D90F43" w:rsidRPr="00D90F43" w:rsidRDefault="00D90F43">
      <w:pPr>
        <w:numPr>
          <w:ilvl w:val="0"/>
          <w:numId w:val="9"/>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Standardized counter-UAS reporting and escalation procedures</w:t>
      </w:r>
    </w:p>
    <w:p w14:paraId="04C393D6" w14:textId="77777777" w:rsidR="00D90F43" w:rsidRPr="00D90F43" w:rsidRDefault="00D90F43">
      <w:pPr>
        <w:numPr>
          <w:ilvl w:val="0"/>
          <w:numId w:val="9"/>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Communications planning for rolling terrain and support area infrastructure</w:t>
      </w:r>
    </w:p>
    <w:p w14:paraId="5E0B2E50" w14:textId="77777777" w:rsidR="00D90F43" w:rsidRPr="00D90F43" w:rsidRDefault="00D90F43">
      <w:pPr>
        <w:numPr>
          <w:ilvl w:val="0"/>
          <w:numId w:val="9"/>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Common operating picture update speed and display discipline</w:t>
      </w:r>
    </w:p>
    <w:p w14:paraId="6DFCAE64" w14:textId="77777777" w:rsidR="00D90F43" w:rsidRPr="00D90F43" w:rsidRDefault="00D90F43">
      <w:pPr>
        <w:numPr>
          <w:ilvl w:val="0"/>
          <w:numId w:val="9"/>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Intelligence-to-maneuver translation during peak reporting periods</w:t>
      </w:r>
    </w:p>
    <w:p w14:paraId="11BB31C9" w14:textId="77777777" w:rsidR="00D90F43" w:rsidRPr="00D90F43" w:rsidRDefault="00D90F43">
      <w:pPr>
        <w:numPr>
          <w:ilvl w:val="0"/>
          <w:numId w:val="9"/>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Radio traffic management and reporting thresholds at checkpoints</w:t>
      </w:r>
    </w:p>
    <w:p w14:paraId="55719E72"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54E4F294">
          <v:rect id="_x0000_i1027" alt="" style="width:468pt;height:.05pt;mso-width-percent:0;mso-height-percent:0;mso-width-percent:0;mso-height-percent:0" o:hralign="center" o:hrstd="t" o:hr="t" fillcolor="#a0a0a0" stroked="f"/>
        </w:pict>
      </w:r>
    </w:p>
    <w:p w14:paraId="02D85EA0"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13. Recommendations</w:t>
      </w:r>
    </w:p>
    <w:p w14:paraId="41B2C01F"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13.1 Immediate Recommendations</w:t>
      </w:r>
    </w:p>
    <w:p w14:paraId="01812E40" w14:textId="77777777" w:rsidR="00D90F43" w:rsidRPr="00D90F43" w:rsidRDefault="00D90F43">
      <w:pPr>
        <w:numPr>
          <w:ilvl w:val="0"/>
          <w:numId w:val="10"/>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Publish a one-page standardized drone sighting report card for all patrols and checkpoints.</w:t>
      </w:r>
    </w:p>
    <w:p w14:paraId="53D7EE38" w14:textId="77777777" w:rsidR="00D90F43" w:rsidRPr="00D90F43" w:rsidRDefault="00D90F43">
      <w:pPr>
        <w:numPr>
          <w:ilvl w:val="0"/>
          <w:numId w:val="10"/>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Identify and rehearse alternate communications paths for known dead-space areas in the support area.</w:t>
      </w:r>
    </w:p>
    <w:p w14:paraId="1DDAB130" w14:textId="77777777" w:rsidR="00D90F43" w:rsidRPr="00D90F43" w:rsidRDefault="00D90F43">
      <w:pPr>
        <w:numPr>
          <w:ilvl w:val="0"/>
          <w:numId w:val="10"/>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Require tactical command post personnel to log and display all reconnaissance reports in a common format during operations.</w:t>
      </w:r>
    </w:p>
    <w:p w14:paraId="69CC5162"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13.2 Short-Term Recommendations</w:t>
      </w:r>
    </w:p>
    <w:p w14:paraId="5E5AF95C" w14:textId="77777777" w:rsidR="00D90F43" w:rsidRPr="00D90F43" w:rsidRDefault="00D90F43">
      <w:pPr>
        <w:numPr>
          <w:ilvl w:val="0"/>
          <w:numId w:val="11"/>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Conduct a focused rehearsal on scout-to-company handoff procedures.</w:t>
      </w:r>
    </w:p>
    <w:p w14:paraId="631D39AD" w14:textId="77777777" w:rsidR="00D90F43" w:rsidRPr="00D90F43" w:rsidRDefault="00D90F43">
      <w:pPr>
        <w:numPr>
          <w:ilvl w:val="0"/>
          <w:numId w:val="11"/>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Run a communications exercise across rolling terrain and maintenance areas to validate relay placement.</w:t>
      </w:r>
    </w:p>
    <w:p w14:paraId="733A9A54" w14:textId="77777777" w:rsidR="00D90F43" w:rsidRPr="00D90F43" w:rsidRDefault="00D90F43">
      <w:pPr>
        <w:numPr>
          <w:ilvl w:val="0"/>
          <w:numId w:val="11"/>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lastRenderedPageBreak/>
        <w:t>Update SOPs for support area defense missions to include reporting confidence levels and radio discipline measures.</w:t>
      </w:r>
    </w:p>
    <w:p w14:paraId="2A3F8BB7" w14:textId="77777777" w:rsidR="00D90F43" w:rsidRPr="00D90F43" w:rsidRDefault="00D90F43">
      <w:pPr>
        <w:numPr>
          <w:ilvl w:val="0"/>
          <w:numId w:val="11"/>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Integrate support operations officers more directly into tactical update briefs.</w:t>
      </w:r>
    </w:p>
    <w:p w14:paraId="62DFC76A" w14:textId="77777777" w:rsidR="00D90F43" w:rsidRPr="00D90F43" w:rsidRDefault="00D90F43" w:rsidP="00D90F43">
      <w:pPr>
        <w:shd w:val="clear" w:color="auto" w:fill="FFFFFF"/>
        <w:spacing w:before="360" w:after="240" w:line="240" w:lineRule="auto"/>
        <w:outlineLvl w:val="2"/>
        <w:rPr>
          <w:rFonts w:ascii="Times New Roman" w:eastAsia="Times New Roman" w:hAnsi="Times New Roman" w:cs="Times New Roman"/>
          <w:b/>
          <w:bCs/>
          <w:color w:val="000000"/>
          <w:kern w:val="0"/>
          <w:sz w:val="30"/>
          <w:szCs w:val="30"/>
          <w14:ligatures w14:val="none"/>
        </w:rPr>
      </w:pPr>
      <w:r w:rsidRPr="00D90F43">
        <w:rPr>
          <w:rFonts w:ascii="Times New Roman" w:eastAsia="Times New Roman" w:hAnsi="Times New Roman" w:cs="Times New Roman"/>
          <w:b/>
          <w:bCs/>
          <w:color w:val="000000"/>
          <w:kern w:val="0"/>
          <w:sz w:val="30"/>
          <w:szCs w:val="30"/>
          <w14:ligatures w14:val="none"/>
        </w:rPr>
        <w:t>13.3 Long-Term Recommendations</w:t>
      </w:r>
    </w:p>
    <w:p w14:paraId="3DF228D7" w14:textId="77777777" w:rsidR="00D90F43" w:rsidRPr="00D90F43" w:rsidRDefault="00D90F43">
      <w:pPr>
        <w:numPr>
          <w:ilvl w:val="0"/>
          <w:numId w:val="1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Develop a repeatable doctrine-informed playbook for contested support area defense in semi-rural environments.</w:t>
      </w:r>
    </w:p>
    <w:p w14:paraId="0E159933" w14:textId="77777777" w:rsidR="00D90F43" w:rsidRPr="00D90F43" w:rsidRDefault="00D90F43">
      <w:pPr>
        <w:numPr>
          <w:ilvl w:val="0"/>
          <w:numId w:val="1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Improve integration of observation posts, checkpoint reporting, and intelligence summaries into a unified operational picture.</w:t>
      </w:r>
    </w:p>
    <w:p w14:paraId="6DA2EBE0" w14:textId="77777777" w:rsidR="00D90F43" w:rsidRPr="00D90F43" w:rsidRDefault="00D90F43">
      <w:pPr>
        <w:numPr>
          <w:ilvl w:val="0"/>
          <w:numId w:val="1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Expand training scenarios involving commercial-pattern unmanned systems, proxy reconnaissance teams, and indirect fire targeting chains.</w:t>
      </w:r>
    </w:p>
    <w:p w14:paraId="1E3FF2FA" w14:textId="77777777" w:rsidR="00D90F43" w:rsidRPr="00D90F43" w:rsidRDefault="00D90F43">
      <w:pPr>
        <w:numPr>
          <w:ilvl w:val="0"/>
          <w:numId w:val="12"/>
        </w:numPr>
        <w:shd w:val="clear" w:color="auto" w:fill="FFFFFF"/>
        <w:spacing w:before="100" w:beforeAutospacing="1" w:after="60"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Institutionalize lessons from this operation into future battalion and brigade sustainment protection exercises.</w:t>
      </w:r>
    </w:p>
    <w:p w14:paraId="16592B60"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7E814FB2">
          <v:rect id="_x0000_i1026" alt="" style="width:468pt;height:.05pt;mso-width-percent:0;mso-height-percent:0;mso-width-percent:0;mso-height-percent:0" o:hralign="center" o:hrstd="t" o:hr="t" fillcolor="#a0a0a0" stroked="f"/>
        </w:pict>
      </w:r>
    </w:p>
    <w:p w14:paraId="75E1D172"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14. Conclusion</w:t>
      </w:r>
    </w:p>
    <w:p w14:paraId="732CFEDE"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Operation GHOST FALCON demonstrated that support area defense in a contested environment depends on more than physical control of terrain. Success required synchronized reconnaissance, disciplined reporting, prudent movement control, and rapid conversion of fragmented observations into actionable decisions. Friendly forces succeeded in protecting Redstone Logistics Support Area and disrupting hostile targeting efforts, but the operation also revealed vulnerabilities in communications resilience and information management.</w:t>
      </w:r>
    </w:p>
    <w:p w14:paraId="203A7F9D"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The exercise provided a credible and useful fictional US Army model for future planning, training, and concept development. If the identified improvements are implemented, similar battalion task forces should be able to respond faster, communicate more clearly, and sustain secure logistics operations under contested conditions.</w:t>
      </w:r>
    </w:p>
    <w:p w14:paraId="7F3E7256" w14:textId="77777777" w:rsidR="00D90F43" w:rsidRPr="00D90F43" w:rsidRDefault="005120A0" w:rsidP="00D90F43">
      <w:pPr>
        <w:spacing w:after="0" w:line="240" w:lineRule="auto"/>
        <w:rPr>
          <w:rFonts w:ascii="Times New Roman" w:eastAsia="Times New Roman" w:hAnsi="Times New Roman" w:cs="Times New Roman"/>
          <w:kern w:val="0"/>
          <w:sz w:val="20"/>
          <w:szCs w:val="20"/>
          <w14:ligatures w14:val="none"/>
        </w:rPr>
      </w:pPr>
      <w:r w:rsidRPr="005120A0">
        <w:rPr>
          <w:rFonts w:ascii="Times New Roman" w:eastAsia="Times New Roman" w:hAnsi="Times New Roman" w:cs="Times New Roman"/>
          <w:noProof/>
          <w:kern w:val="0"/>
        </w:rPr>
        <w:pict w14:anchorId="5705F064">
          <v:rect id="_x0000_i1025" alt="" style="width:468pt;height:.05pt;mso-width-percent:0;mso-height-percent:0;mso-width-percent:0;mso-height-percent:0" o:hralign="center" o:hrstd="t" o:hr="t" fillcolor="#a0a0a0" stroked="f"/>
        </w:pict>
      </w:r>
    </w:p>
    <w:p w14:paraId="19B55850" w14:textId="77777777" w:rsidR="00D90F43" w:rsidRPr="00D90F43" w:rsidRDefault="00D90F43" w:rsidP="00D90F43">
      <w:pPr>
        <w:shd w:val="clear" w:color="auto" w:fill="FFFFFF"/>
        <w:spacing w:before="360" w:after="240" w:line="240" w:lineRule="auto"/>
        <w:outlineLvl w:val="1"/>
        <w:rPr>
          <w:rFonts w:ascii="Times New Roman" w:eastAsia="Times New Roman" w:hAnsi="Times New Roman" w:cs="Times New Roman"/>
          <w:b/>
          <w:bCs/>
          <w:color w:val="000000"/>
          <w:kern w:val="0"/>
          <w:sz w:val="36"/>
          <w:szCs w:val="36"/>
          <w14:ligatures w14:val="none"/>
        </w:rPr>
      </w:pPr>
      <w:r w:rsidRPr="00D90F43">
        <w:rPr>
          <w:rFonts w:ascii="Times New Roman" w:eastAsia="Times New Roman" w:hAnsi="Times New Roman" w:cs="Times New Roman"/>
          <w:b/>
          <w:bCs/>
          <w:color w:val="000000"/>
          <w:kern w:val="0"/>
          <w:sz w:val="36"/>
          <w:szCs w:val="36"/>
          <w14:ligatures w14:val="none"/>
        </w:rPr>
        <w:t>15. Administrative Note</w:t>
      </w:r>
    </w:p>
    <w:p w14:paraId="5D09AD55" w14:textId="77777777" w:rsidR="00D90F43" w:rsidRPr="00D90F43" w:rsidRDefault="00D90F43" w:rsidP="00D90F43">
      <w:pPr>
        <w:shd w:val="clear" w:color="auto" w:fill="FFFFFF"/>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D90F43">
        <w:rPr>
          <w:rFonts w:ascii="Times New Roman" w:eastAsia="Times New Roman" w:hAnsi="Times New Roman" w:cs="Times New Roman"/>
          <w:color w:val="000000"/>
          <w:kern w:val="0"/>
          <w:sz w:val="20"/>
          <w:szCs w:val="20"/>
          <w14:ligatures w14:val="none"/>
        </w:rPr>
        <w:t>This document is a fictional training and demonstration AAR created for scenario development purposes. It is not a record of a real-world military operation and should be treated as a synthetic example suitable for drafting, formatting, and conversion into a Word document.</w:t>
      </w:r>
    </w:p>
    <w:p w14:paraId="66334867" w14:textId="433FAC65" w:rsidR="00536FC8" w:rsidRPr="00D90F43" w:rsidRDefault="00536FC8" w:rsidP="00880600">
      <w:pPr>
        <w:rPr>
          <w:rFonts w:ascii="Times New Roman" w:hAnsi="Times New Roman" w:cs="Times New Roman"/>
        </w:rPr>
      </w:pPr>
    </w:p>
    <w:sectPr w:rsidR="00536FC8" w:rsidRPr="00D90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E12"/>
    <w:multiLevelType w:val="multilevel"/>
    <w:tmpl w:val="1B94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C0FA5"/>
    <w:multiLevelType w:val="multilevel"/>
    <w:tmpl w:val="E0D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26304"/>
    <w:multiLevelType w:val="multilevel"/>
    <w:tmpl w:val="C4D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C059B"/>
    <w:multiLevelType w:val="multilevel"/>
    <w:tmpl w:val="5EC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D61DF"/>
    <w:multiLevelType w:val="multilevel"/>
    <w:tmpl w:val="088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F5A80"/>
    <w:multiLevelType w:val="multilevel"/>
    <w:tmpl w:val="49F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B18C4"/>
    <w:multiLevelType w:val="multilevel"/>
    <w:tmpl w:val="AF7A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9108A"/>
    <w:multiLevelType w:val="multilevel"/>
    <w:tmpl w:val="457E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1834CF"/>
    <w:multiLevelType w:val="multilevel"/>
    <w:tmpl w:val="6C98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773F7"/>
    <w:multiLevelType w:val="multilevel"/>
    <w:tmpl w:val="4E28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35B98"/>
    <w:multiLevelType w:val="multilevel"/>
    <w:tmpl w:val="26D6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4B5089"/>
    <w:multiLevelType w:val="multilevel"/>
    <w:tmpl w:val="D51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801005">
    <w:abstractNumId w:val="3"/>
  </w:num>
  <w:num w:numId="2" w16cid:durableId="2014800113">
    <w:abstractNumId w:val="0"/>
  </w:num>
  <w:num w:numId="3" w16cid:durableId="1037702320">
    <w:abstractNumId w:val="2"/>
  </w:num>
  <w:num w:numId="4" w16cid:durableId="599066823">
    <w:abstractNumId w:val="8"/>
  </w:num>
  <w:num w:numId="5" w16cid:durableId="1788813572">
    <w:abstractNumId w:val="11"/>
  </w:num>
  <w:num w:numId="6" w16cid:durableId="557325468">
    <w:abstractNumId w:val="5"/>
  </w:num>
  <w:num w:numId="7" w16cid:durableId="1407917829">
    <w:abstractNumId w:val="6"/>
  </w:num>
  <w:num w:numId="8" w16cid:durableId="657921321">
    <w:abstractNumId w:val="4"/>
  </w:num>
  <w:num w:numId="9" w16cid:durableId="1865703996">
    <w:abstractNumId w:val="1"/>
  </w:num>
  <w:num w:numId="10" w16cid:durableId="1554150817">
    <w:abstractNumId w:val="7"/>
  </w:num>
  <w:num w:numId="11" w16cid:durableId="27072462">
    <w:abstractNumId w:val="9"/>
  </w:num>
  <w:num w:numId="12" w16cid:durableId="185102172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59"/>
    <w:rsid w:val="002C369D"/>
    <w:rsid w:val="005120A0"/>
    <w:rsid w:val="00536FC8"/>
    <w:rsid w:val="00626359"/>
    <w:rsid w:val="00880600"/>
    <w:rsid w:val="00996AA8"/>
    <w:rsid w:val="009A6CD1"/>
    <w:rsid w:val="009E708D"/>
    <w:rsid w:val="00B528E3"/>
    <w:rsid w:val="00D11B1E"/>
    <w:rsid w:val="00D17C83"/>
    <w:rsid w:val="00D76DAE"/>
    <w:rsid w:val="00D90F43"/>
    <w:rsid w:val="00E21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F368"/>
  <w15:chartTrackingRefBased/>
  <w15:docId w15:val="{C893DA35-1B92-5242-8161-F3EAA19D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359"/>
    <w:rPr>
      <w:rFonts w:eastAsiaTheme="majorEastAsia" w:cstheme="majorBidi"/>
      <w:color w:val="272727" w:themeColor="text1" w:themeTint="D8"/>
    </w:rPr>
  </w:style>
  <w:style w:type="paragraph" w:styleId="Title">
    <w:name w:val="Title"/>
    <w:basedOn w:val="Normal"/>
    <w:next w:val="Normal"/>
    <w:link w:val="TitleChar"/>
    <w:uiPriority w:val="10"/>
    <w:qFormat/>
    <w:rsid w:val="00626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359"/>
    <w:pPr>
      <w:spacing w:before="160"/>
      <w:jc w:val="center"/>
    </w:pPr>
    <w:rPr>
      <w:i/>
      <w:iCs/>
      <w:color w:val="404040" w:themeColor="text1" w:themeTint="BF"/>
    </w:rPr>
  </w:style>
  <w:style w:type="character" w:customStyle="1" w:styleId="QuoteChar">
    <w:name w:val="Quote Char"/>
    <w:basedOn w:val="DefaultParagraphFont"/>
    <w:link w:val="Quote"/>
    <w:uiPriority w:val="29"/>
    <w:rsid w:val="00626359"/>
    <w:rPr>
      <w:i/>
      <w:iCs/>
      <w:color w:val="404040" w:themeColor="text1" w:themeTint="BF"/>
    </w:rPr>
  </w:style>
  <w:style w:type="paragraph" w:styleId="ListParagraph">
    <w:name w:val="List Paragraph"/>
    <w:basedOn w:val="Normal"/>
    <w:uiPriority w:val="34"/>
    <w:qFormat/>
    <w:rsid w:val="00626359"/>
    <w:pPr>
      <w:ind w:left="720"/>
      <w:contextualSpacing/>
    </w:pPr>
  </w:style>
  <w:style w:type="character" w:styleId="IntenseEmphasis">
    <w:name w:val="Intense Emphasis"/>
    <w:basedOn w:val="DefaultParagraphFont"/>
    <w:uiPriority w:val="21"/>
    <w:qFormat/>
    <w:rsid w:val="00626359"/>
    <w:rPr>
      <w:i/>
      <w:iCs/>
      <w:color w:val="0F4761" w:themeColor="accent1" w:themeShade="BF"/>
    </w:rPr>
  </w:style>
  <w:style w:type="paragraph" w:styleId="IntenseQuote">
    <w:name w:val="Intense Quote"/>
    <w:basedOn w:val="Normal"/>
    <w:next w:val="Normal"/>
    <w:link w:val="IntenseQuoteChar"/>
    <w:uiPriority w:val="30"/>
    <w:qFormat/>
    <w:rsid w:val="00626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359"/>
    <w:rPr>
      <w:i/>
      <w:iCs/>
      <w:color w:val="0F4761" w:themeColor="accent1" w:themeShade="BF"/>
    </w:rPr>
  </w:style>
  <w:style w:type="character" w:styleId="IntenseReference">
    <w:name w:val="Intense Reference"/>
    <w:basedOn w:val="DefaultParagraphFont"/>
    <w:uiPriority w:val="32"/>
    <w:qFormat/>
    <w:rsid w:val="00626359"/>
    <w:rPr>
      <w:b/>
      <w:bCs/>
      <w:smallCaps/>
      <w:color w:val="0F4761" w:themeColor="accent1" w:themeShade="BF"/>
      <w:spacing w:val="5"/>
    </w:rPr>
  </w:style>
  <w:style w:type="paragraph" w:styleId="NormalWeb">
    <w:name w:val="Normal (Web)"/>
    <w:basedOn w:val="Normal"/>
    <w:uiPriority w:val="99"/>
    <w:semiHidden/>
    <w:unhideWhenUsed/>
    <w:rsid w:val="006263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63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2912</Words>
  <Characters>16601</Characters>
  <Application>Microsoft Office Word</Application>
  <DocSecurity>0</DocSecurity>
  <Lines>138</Lines>
  <Paragraphs>38</Paragraphs>
  <ScaleCrop>false</ScaleCrop>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Christian</dc:creator>
  <cp:keywords/>
  <dc:description/>
  <cp:lastModifiedBy>Susan Christian</cp:lastModifiedBy>
  <cp:revision>2</cp:revision>
  <dcterms:created xsi:type="dcterms:W3CDTF">2026-06-05T04:38:00Z</dcterms:created>
  <dcterms:modified xsi:type="dcterms:W3CDTF">2026-06-05T04:38:00Z</dcterms:modified>
</cp:coreProperties>
</file>