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A3A6B"/>
          <w:sz w:val="56"/>
          <w:szCs w:val="56"/>
        </w:rPr>
        <w:t xml:space="preserve">ANALYSE &amp; CONCEPTION</w:t>
      </w:r>
    </w:p>
    <w:p>
      <w:pPr>
        <w:spacing w:after="80" w:before="0"/>
        <w:jc w:val="center"/>
      </w:pPr>
      <w:r>
        <w:rPr>
          <w:rFonts w:ascii="Arial" w:cs="Arial" w:eastAsia="Arial" w:hAnsi="Arial"/>
          <w:b/>
          <w:bCs/>
          <w:color w:val="C9973A"/>
          <w:sz w:val="28"/>
          <w:szCs w:val="28"/>
        </w:rPr>
        <w:t xml:space="preserve">Application de Gestion du Conseil d'Administration</w:t>
      </w:r>
    </w:p>
    <w:p>
      <w:pPr>
        <w:spacing w:after="60" w:before="0"/>
        <w:jc w:val="center"/>
      </w:pPr>
      <w:r>
        <w:rPr>
          <w:rFonts w:ascii="Arial" w:cs="Arial" w:eastAsia="Arial" w:hAnsi="Arial"/>
          <w:color w:val="666666"/>
          <w:sz w:val="22"/>
          <w:szCs w:val="22"/>
        </w:rPr>
        <w:t xml:space="preserve">COOP-ACAFIS | app.coop-acafis.com</w:t>
      </w:r>
    </w:p>
    <w:p>
      <w:pPr>
        <w:spacing w:after="60" w:before="0"/>
        <w:jc w:val="center"/>
      </w:pPr>
      <w:r>
        <w:rPr>
          <w:rFonts w:ascii="Arial" w:cs="Arial" w:eastAsia="Arial" w:hAnsi="Arial"/>
          <w:i/>
          <w:iCs/>
          <w:color w:val="666666"/>
          <w:sz w:val="19"/>
          <w:szCs w:val="19"/>
        </w:rPr>
        <w:t xml:space="preserve">Web (React/Node.js) + Mobile (Android/Kotlin) | FR · EN · WO</w:t>
      </w:r>
    </w:p>
    <w:p>
      <w:pPr>
        <w:pBdr>
          <w:bottom w:val="single" w:color="C9973A" w:sz="8"/>
        </w:pBdr>
        <w:spacing w:after="0" w:before="300"/>
      </w:pPr>
    </w:p>
    <w:p>
      <w:pPr>
        <w:spacing w:after="60" w:before="60"/>
      </w:pPr>
    </w:p>
    <w:tbl>
      <w:tblPr>
        <w:tblW w:type="dxa" w:w="9360"/>
        <w:tblBorders>
          <w:top w:val="none"/>
          <w:left w:val="none"/>
          <w:bottom w:val="none"/>
          <w:right w:val="none"/>
          <w:insideH w:val="single" w:color="auto" w:sz="4"/>
          <w:insideV w:val="single" w:color="auto" w:sz="4"/>
        </w:tblBorders>
      </w:tblPr>
      <w:tblGrid>
        <w:gridCol w:w="3000"/>
        <w:gridCol w:w="6360"/>
      </w:tblGrid>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Projet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Application de gestion CA — ACAFIS</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Version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1.0 — Document d'analyse initial</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Auteur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Amar Dia — Programmeur-Analyste</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Superviseur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Omar Cissé — Informaticien, Banque Nationale du Canada</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Date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Juillet 2026</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Deadline AG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 1er août 2026 — Assemblée Générale ACAFIS</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Langues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Français · Anglais · Wolof</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Plateformes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Web (React + Node.js) + Mobile Android (Kotlin)</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1. CONTEXTE ET ENJEUX</w:t>
      </w:r>
    </w:p>
    <w:p>
      <w:pPr>
        <w:spacing w:after="40" w:before="40"/>
        <w:jc w:val="both"/>
      </w:pPr>
      <w:r>
        <w:rPr>
          <w:rFonts w:ascii="Arial" w:cs="Arial" w:eastAsia="Arial" w:hAnsi="Arial"/>
          <w:b w:val="false"/>
          <w:bCs w:val="false"/>
          <w:i w:val="false"/>
          <w:iCs w:val="false"/>
          <w:color w:val="1A1A2E"/>
          <w:sz w:val="20"/>
          <w:szCs w:val="20"/>
        </w:rPr>
        <w:t xml:space="preserve">L'ACAFIS (Association Canadienne d'Aide à la Famille Immigrante Sénégalaise) opère une coopérative d'habitation pour le projet Cité Jardin Ndianda — 320 logements au Sénégal. Le Conseil d'Administration (CA) composé de 9 membres coordonne les activités de 48 acquéreurs répartis entre le Canada et le Sénégal.</w:t>
      </w:r>
    </w:p>
    <w:p>
      <w:pPr>
        <w:spacing w:after="60" w:before="60"/>
      </w:pPr>
    </w:p>
    <w:p>
      <w:pPr>
        <w:spacing w:after="40" w:before="40"/>
        <w:jc w:val="both"/>
      </w:pPr>
      <w:r>
        <w:rPr>
          <w:rFonts w:ascii="Arial" w:cs="Arial" w:eastAsia="Arial" w:hAnsi="Arial"/>
          <w:b w:val="false"/>
          <w:bCs w:val="false"/>
          <w:i w:val="false"/>
          <w:iCs w:val="false"/>
          <w:color w:val="1A1A2E"/>
          <w:sz w:val="20"/>
          <w:szCs w:val="20"/>
        </w:rPr>
        <w:t xml:space="preserve">Actuellement, la gestion du CA repose sur des échanges WhatsApp, des documents épars et des réunions Jitsi Meet sans outil centralisé. L'objectif est de développer une plateforme numérique complète pour professionnaliser et sécuriser la gestion de la coopérative.</w:t>
      </w:r>
    </w:p>
    <w:p>
      <w:pPr>
        <w:spacing w:after="60" w:before="60"/>
      </w:pPr>
    </w:p>
    <w:p>
      <w:pPr>
        <w:spacing w:after="80" w:before="280"/>
      </w:pPr>
      <w:r>
        <w:rPr>
          <w:rFonts w:ascii="Arial" w:cs="Arial" w:eastAsia="Arial" w:hAnsi="Arial"/>
          <w:b/>
          <w:bCs/>
          <w:color w:val="1A3A6B"/>
          <w:sz w:val="24"/>
          <w:szCs w:val="24"/>
        </w:rPr>
        <w:t xml:space="preserve">1.1 Membres du CA (2024–2026)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Poste</w:t>
            </w:r>
          </w:p>
        </w:tc>
        <w:tc>
          <w:tcPr>
            <w:tcW w:type="dxa" w:w="3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Membre</w:t>
            </w:r>
          </w:p>
        </w:tc>
        <w:tc>
          <w:tcPr>
            <w:tcW w:type="dxa" w:w="386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Rôle dans l'app</w:t>
            </w:r>
          </w:p>
        </w:tc>
      </w:tr>
      <w:tr>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Président</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Omar Sarr</w:t>
            </w:r>
          </w:p>
        </w:tc>
        <w:tc>
          <w:tcPr>
            <w:tcW w:type="dxa" w:w="3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Super Admin</w:t>
            </w:r>
          </w:p>
        </w:tc>
      </w:tr>
      <w:tr>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Vice-Président</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Khadime Gueye</w:t>
            </w:r>
          </w:p>
        </w:tc>
        <w:tc>
          <w:tcPr>
            <w:tcW w:type="dxa" w:w="3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w:t>
            </w:r>
          </w:p>
        </w:tc>
      </w:tr>
      <w:tr>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Secrétaire Général</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Ibra Mbaye</w:t>
            </w:r>
          </w:p>
        </w:tc>
        <w:tc>
          <w:tcPr>
            <w:tcW w:type="dxa" w:w="3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w:t>
            </w:r>
          </w:p>
        </w:tc>
      </w:tr>
      <w:tr>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Secrétaire Adjoint</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Mbaye Diouf</w:t>
            </w:r>
          </w:p>
        </w:tc>
        <w:tc>
          <w:tcPr>
            <w:tcW w:type="dxa" w:w="3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w:t>
            </w:r>
          </w:p>
        </w:tc>
      </w:tr>
      <w:tr>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Trésorière</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Bintou Sarr</w:t>
            </w:r>
          </w:p>
        </w:tc>
        <w:tc>
          <w:tcPr>
            <w:tcW w:type="dxa" w:w="3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 Finance</w:t>
            </w:r>
          </w:p>
        </w:tc>
      </w:tr>
      <w:tr>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Trésorier Adjoint</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Boubacar Diallo</w:t>
            </w:r>
          </w:p>
        </w:tc>
        <w:tc>
          <w:tcPr>
            <w:tcW w:type="dxa" w:w="3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 Finance</w:t>
            </w:r>
          </w:p>
        </w:tc>
      </w:tr>
      <w:tr>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Administrateur</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Landiata Dieme</w:t>
            </w:r>
          </w:p>
        </w:tc>
        <w:tc>
          <w:tcPr>
            <w:tcW w:type="dxa" w:w="3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Membre CA</w:t>
            </w:r>
          </w:p>
        </w:tc>
      </w:tr>
      <w:tr>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Administrateur</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Souleymane Diallo</w:t>
            </w:r>
          </w:p>
        </w:tc>
        <w:tc>
          <w:tcPr>
            <w:tcW w:type="dxa" w:w="3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Membre CA</w:t>
            </w:r>
          </w:p>
        </w:tc>
      </w:tr>
      <w:tr>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Administrateur</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Omar Cissé</w:t>
            </w:r>
          </w:p>
        </w:tc>
        <w:tc>
          <w:tcPr>
            <w:tcW w:type="dxa" w:w="3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Membre CA + Tech</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2. ANALYSE DES BESOINS</w:t>
      </w:r>
    </w:p>
    <w:p>
      <w:pPr>
        <w:spacing w:after="80" w:before="280"/>
      </w:pPr>
      <w:r>
        <w:rPr>
          <w:rFonts w:ascii="Arial" w:cs="Arial" w:eastAsia="Arial" w:hAnsi="Arial"/>
          <w:b/>
          <w:bCs/>
          <w:color w:val="1A3A6B"/>
          <w:sz w:val="24"/>
          <w:szCs w:val="24"/>
        </w:rPr>
        <w:t xml:space="preserve">2.1 Besoins fonctionnels</w:t>
      </w:r>
    </w:p>
    <w:p>
      <w:pPr>
        <w:pStyle w:val="ListParagraph"/>
        <w:numPr>
          <w:ilvl w:val="0"/>
          <w:numId w:val="2"/>
        </w:numPr>
        <w:spacing w:after="40" w:before="40"/>
      </w:pPr>
      <w:r>
        <w:rPr>
          <w:rFonts w:ascii="Arial" w:cs="Arial" w:eastAsia="Arial" w:hAnsi="Arial"/>
          <w:color w:val="1A1A2E"/>
          <w:sz w:val="20"/>
          <w:szCs w:val="20"/>
        </w:rPr>
        <w:t xml:space="preserve">Gestion centralisée des 48 acquéreurs (profils, statuts, lots)</w:t>
      </w:r>
    </w:p>
    <w:p>
      <w:pPr>
        <w:pStyle w:val="ListParagraph"/>
        <w:numPr>
          <w:ilvl w:val="0"/>
          <w:numId w:val="2"/>
        </w:numPr>
        <w:spacing w:after="40" w:before="40"/>
      </w:pPr>
      <w:r>
        <w:rPr>
          <w:rFonts w:ascii="Arial" w:cs="Arial" w:eastAsia="Arial" w:hAnsi="Arial"/>
          <w:color w:val="1A1A2E"/>
          <w:sz w:val="20"/>
          <w:szCs w:val="20"/>
        </w:rPr>
        <w:t xml:space="preserve">Suivi des cotisations et paiements en temps réel</w:t>
      </w:r>
    </w:p>
    <w:p>
      <w:pPr>
        <w:pStyle w:val="ListParagraph"/>
        <w:numPr>
          <w:ilvl w:val="0"/>
          <w:numId w:val="2"/>
        </w:numPr>
        <w:spacing w:after="40" w:before="40"/>
      </w:pPr>
      <w:r>
        <w:rPr>
          <w:rFonts w:ascii="Arial" w:cs="Arial" w:eastAsia="Arial" w:hAnsi="Arial"/>
          <w:color w:val="1A1A2E"/>
          <w:sz w:val="20"/>
          <w:szCs w:val="20"/>
        </w:rPr>
        <w:t xml:space="preserve">Gestion des documents officiels (PV, résolutions, rapports)</w:t>
      </w:r>
    </w:p>
    <w:p>
      <w:pPr>
        <w:pStyle w:val="ListParagraph"/>
        <w:numPr>
          <w:ilvl w:val="0"/>
          <w:numId w:val="2"/>
        </w:numPr>
        <w:spacing w:after="40" w:before="40"/>
      </w:pPr>
      <w:r>
        <w:rPr>
          <w:rFonts w:ascii="Arial" w:cs="Arial" w:eastAsia="Arial" w:hAnsi="Arial"/>
          <w:color w:val="1A1A2E"/>
          <w:sz w:val="20"/>
          <w:szCs w:val="20"/>
        </w:rPr>
        <w:t xml:space="preserve">Organisation des réunions CA et AG (convocations, ordres du jour, PV)</w:t>
      </w:r>
    </w:p>
    <w:p>
      <w:pPr>
        <w:pStyle w:val="ListParagraph"/>
        <w:numPr>
          <w:ilvl w:val="0"/>
          <w:numId w:val="2"/>
        </w:numPr>
        <w:spacing w:after="40" w:before="40"/>
      </w:pPr>
      <w:r>
        <w:rPr>
          <w:rFonts w:ascii="Arial" w:cs="Arial" w:eastAsia="Arial" w:hAnsi="Arial"/>
          <w:color w:val="1A1A2E"/>
          <w:sz w:val="20"/>
          <w:szCs w:val="20"/>
        </w:rPr>
        <w:t xml:space="preserve">Tableau de bord avec statistiques et indicateurs clés</w:t>
      </w:r>
    </w:p>
    <w:p>
      <w:pPr>
        <w:pStyle w:val="ListParagraph"/>
        <w:numPr>
          <w:ilvl w:val="0"/>
          <w:numId w:val="2"/>
        </w:numPr>
        <w:spacing w:after="40" w:before="40"/>
      </w:pPr>
      <w:r>
        <w:rPr>
          <w:rFonts w:ascii="Arial" w:cs="Arial" w:eastAsia="Arial" w:hAnsi="Arial"/>
          <w:color w:val="1A1A2E"/>
          <w:sz w:val="20"/>
          <w:szCs w:val="20"/>
        </w:rPr>
        <w:t xml:space="preserve">Notifications automatiques (email + WhatsApp)</w:t>
      </w:r>
    </w:p>
    <w:p>
      <w:pPr>
        <w:pStyle w:val="ListParagraph"/>
        <w:numPr>
          <w:ilvl w:val="0"/>
          <w:numId w:val="2"/>
        </w:numPr>
        <w:spacing w:after="40" w:before="40"/>
      </w:pPr>
      <w:r>
        <w:rPr>
          <w:rFonts w:ascii="Arial" w:cs="Arial" w:eastAsia="Arial" w:hAnsi="Arial"/>
          <w:color w:val="1A1A2E"/>
          <w:sz w:val="20"/>
          <w:szCs w:val="20"/>
        </w:rPr>
        <w:t xml:space="preserve">Interface trilingue : Français, Anglais, Wolof</w:t>
      </w:r>
    </w:p>
    <w:p>
      <w:pPr>
        <w:pStyle w:val="ListParagraph"/>
        <w:numPr>
          <w:ilvl w:val="0"/>
          <w:numId w:val="2"/>
        </w:numPr>
        <w:spacing w:after="40" w:before="40"/>
      </w:pPr>
      <w:r>
        <w:rPr>
          <w:rFonts w:ascii="Arial" w:cs="Arial" w:eastAsia="Arial" w:hAnsi="Arial"/>
          <w:color w:val="1A1A2E"/>
          <w:sz w:val="20"/>
          <w:szCs w:val="20"/>
        </w:rPr>
        <w:t xml:space="preserve">Accès web + mobile Android</w:t>
      </w:r>
    </w:p>
    <w:p>
      <w:pPr>
        <w:spacing w:after="60" w:before="60"/>
      </w:pPr>
    </w:p>
    <w:p>
      <w:pPr>
        <w:spacing w:after="80" w:before="280"/>
      </w:pPr>
      <w:r>
        <w:rPr>
          <w:rFonts w:ascii="Arial" w:cs="Arial" w:eastAsia="Arial" w:hAnsi="Arial"/>
          <w:b/>
          <w:bCs/>
          <w:color w:val="1A3A6B"/>
          <w:sz w:val="24"/>
          <w:szCs w:val="24"/>
        </w:rPr>
        <w:t xml:space="preserve">2.2 Besoins non-fonctionnels</w:t>
      </w:r>
    </w:p>
    <w:p>
      <w:pPr>
        <w:pStyle w:val="ListParagraph"/>
        <w:numPr>
          <w:ilvl w:val="0"/>
          <w:numId w:val="2"/>
        </w:numPr>
        <w:spacing w:after="40" w:before="40"/>
      </w:pPr>
      <w:r>
        <w:rPr>
          <w:rFonts w:ascii="Arial" w:cs="Arial" w:eastAsia="Arial" w:hAnsi="Arial"/>
          <w:color w:val="1A1A2E"/>
          <w:sz w:val="20"/>
          <w:szCs w:val="20"/>
        </w:rPr>
        <w:t xml:space="preserve">Sécurité : authentification JWT + rôles et permissions</w:t>
      </w:r>
    </w:p>
    <w:p>
      <w:pPr>
        <w:pStyle w:val="ListParagraph"/>
        <w:numPr>
          <w:ilvl w:val="0"/>
          <w:numId w:val="2"/>
        </w:numPr>
        <w:spacing w:after="40" w:before="40"/>
      </w:pPr>
      <w:r>
        <w:rPr>
          <w:rFonts w:ascii="Arial" w:cs="Arial" w:eastAsia="Arial" w:hAnsi="Arial"/>
          <w:color w:val="1A1A2E"/>
          <w:sz w:val="20"/>
          <w:szCs w:val="20"/>
        </w:rPr>
        <w:t xml:space="preserve">Performance : chargement &lt; 3 secondes, disponibilité 99.9%</w:t>
      </w:r>
    </w:p>
    <w:p>
      <w:pPr>
        <w:pStyle w:val="ListParagraph"/>
        <w:numPr>
          <w:ilvl w:val="0"/>
          <w:numId w:val="2"/>
        </w:numPr>
        <w:spacing w:after="40" w:before="40"/>
      </w:pPr>
      <w:r>
        <w:rPr>
          <w:rFonts w:ascii="Arial" w:cs="Arial" w:eastAsia="Arial" w:hAnsi="Arial"/>
          <w:color w:val="1A1A2E"/>
          <w:sz w:val="20"/>
          <w:szCs w:val="20"/>
        </w:rPr>
        <w:t xml:space="preserve">Responsive : web adaptatif + app mobile native Android</w:t>
      </w:r>
    </w:p>
    <w:p>
      <w:pPr>
        <w:pStyle w:val="ListParagraph"/>
        <w:numPr>
          <w:ilvl w:val="0"/>
          <w:numId w:val="2"/>
        </w:numPr>
        <w:spacing w:after="40" w:before="40"/>
      </w:pPr>
      <w:r>
        <w:rPr>
          <w:rFonts w:ascii="Arial" w:cs="Arial" w:eastAsia="Arial" w:hAnsi="Arial"/>
          <w:color w:val="1A1A2E"/>
          <w:sz w:val="20"/>
          <w:szCs w:val="20"/>
        </w:rPr>
        <w:t xml:space="preserve">Accessibilité : interface simple pour profils non-techniques</w:t>
      </w:r>
    </w:p>
    <w:p>
      <w:pPr>
        <w:pStyle w:val="ListParagraph"/>
        <w:numPr>
          <w:ilvl w:val="0"/>
          <w:numId w:val="2"/>
        </w:numPr>
        <w:spacing w:after="40" w:before="40"/>
      </w:pPr>
      <w:r>
        <w:rPr>
          <w:rFonts w:ascii="Arial" w:cs="Arial" w:eastAsia="Arial" w:hAnsi="Arial"/>
          <w:color w:val="1A1A2E"/>
          <w:sz w:val="20"/>
          <w:szCs w:val="20"/>
        </w:rPr>
        <w:t xml:space="preserve">Sauvegarde automatique des données (backup MongoDB)</w:t>
      </w:r>
    </w:p>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3. MODULES DE L'APPLICATION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00"/>
        <w:gridCol w:w="1800"/>
        <w:gridCol w:w="1060"/>
      </w:tblGrid>
      <w:tr>
        <w:trPr>
          <w:tblHeader/>
        </w:trPr>
        <w:tc>
          <w:tcPr>
            <w:tcW w:type="dxa" w:w="5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w:t>
            </w:r>
          </w:p>
        </w:tc>
        <w:tc>
          <w:tcPr>
            <w:tcW w:type="dxa" w:w="2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Module</w:t>
            </w:r>
          </w:p>
        </w:tc>
        <w:tc>
          <w:tcPr>
            <w:tcW w:type="dxa" w:w="4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Fonctionnalités clés</w:t>
            </w:r>
          </w:p>
        </w:tc>
        <w:tc>
          <w:tcPr>
            <w:tcW w:type="dxa" w:w="18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Rôles</w:t>
            </w:r>
          </w:p>
        </w:tc>
        <w:tc>
          <w:tcPr>
            <w:tcW w:type="dxa" w:w="106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Priorité</w:t>
            </w:r>
          </w:p>
        </w:tc>
      </w:tr>
      <w:tr>
        <w:tc>
          <w:tcPr>
            <w:tcW w:type="dxa" w:w="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M1</w:t>
            </w:r>
          </w:p>
        </w:tc>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Authentification</w:t>
            </w:r>
          </w:p>
        </w:tc>
        <w:tc>
          <w:tcPr>
            <w:tcW w:type="dxa" w:w="4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Connexion sécurisée, gestion sessions, récupération MDP, 2FA optionnel</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Tous</w:t>
            </w:r>
          </w:p>
        </w:tc>
        <w:tc>
          <w:tcPr>
            <w:tcW w:type="dxa" w:w="10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M2</w:t>
            </w:r>
          </w:p>
        </w:tc>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Tableau de bord</w:t>
            </w:r>
          </w:p>
        </w:tc>
        <w:tc>
          <w:tcPr>
            <w:tcW w:type="dxa" w:w="4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KPIs, statistiques, alertes, activité récente, graphiques</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Tous</w:t>
            </w:r>
          </w:p>
        </w:tc>
        <w:tc>
          <w:tcPr>
            <w:tcW w:type="dxa" w:w="10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M3</w:t>
            </w:r>
          </w:p>
        </w:tc>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Gestion membres</w:t>
            </w:r>
          </w:p>
        </w:tc>
        <w:tc>
          <w:tcPr>
            <w:tcW w:type="dxa" w:w="4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48 acquéreurs : profils, lots, statuts, contacts, historique</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 Super Admin</w:t>
            </w:r>
          </w:p>
        </w:tc>
        <w:tc>
          <w:tcPr>
            <w:tcW w:type="dxa" w:w="10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M4</w:t>
            </w:r>
          </w:p>
        </w:tc>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Suivi financier</w:t>
            </w:r>
          </w:p>
        </w:tc>
        <w:tc>
          <w:tcPr>
            <w:tcW w:type="dxa" w:w="4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Cotisations, paiements, dépenses, rapports, exports PDF/Excel</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 Finance, Super Admin</w:t>
            </w:r>
          </w:p>
        </w:tc>
        <w:tc>
          <w:tcPr>
            <w:tcW w:type="dxa" w:w="10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M5</w:t>
            </w:r>
          </w:p>
        </w:tc>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Documents</w:t>
            </w:r>
          </w:p>
        </w:tc>
        <w:tc>
          <w:tcPr>
            <w:tcW w:type="dxa" w:w="4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Upload, organisation, partage, signatures électroniques, versioning</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Tous (lecture), Admin (écriture)</w:t>
            </w:r>
          </w:p>
        </w:tc>
        <w:tc>
          <w:tcPr>
            <w:tcW w:type="dxa" w:w="10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M6</w:t>
            </w:r>
          </w:p>
        </w:tc>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Réunions &amp; AG</w:t>
            </w:r>
          </w:p>
        </w:tc>
        <w:tc>
          <w:tcPr>
            <w:tcW w:type="dxa" w:w="4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Convocations, ordre du jour, PV, votes, présences, Jitsi Meet</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 Super Admin</w:t>
            </w:r>
          </w:p>
        </w:tc>
        <w:tc>
          <w:tcPr>
            <w:tcW w:type="dxa" w:w="10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C0392B"/>
                <w:sz w:val="17"/>
                <w:szCs w:val="17"/>
              </w:rPr>
              <w:t xml:space="preserve">🔴 Haute</w:t>
            </w:r>
          </w:p>
        </w:tc>
      </w:tr>
      <w:tr>
        <w:tc>
          <w:tcPr>
            <w:tcW w:type="dxa" w:w="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M7</w:t>
            </w:r>
          </w:p>
        </w:tc>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Communications</w:t>
            </w:r>
          </w:p>
        </w:tc>
        <w:tc>
          <w:tcPr>
            <w:tcW w:type="dxa" w:w="4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Annonces, messagerie interne, notifications email + WhatsApp</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Tous</w:t>
            </w:r>
          </w:p>
        </w:tc>
        <w:tc>
          <w:tcPr>
            <w:tcW w:type="dxa" w:w="10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B7860B"/>
                <w:sz w:val="17"/>
                <w:szCs w:val="17"/>
              </w:rPr>
              <w:t xml:space="preserve">🟡 Moyenne</w:t>
            </w:r>
          </w:p>
        </w:tc>
      </w:tr>
      <w:tr>
        <w:tc>
          <w:tcPr>
            <w:tcW w:type="dxa" w:w="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M8</w:t>
            </w:r>
          </w:p>
        </w:tc>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Projet Ndianda</w:t>
            </w:r>
          </w:p>
        </w:tc>
        <w:tc>
          <w:tcPr>
            <w:tcW w:type="dxa" w:w="4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Avancement chantier, phases, photos, rapports partenaires</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 Super Admin</w:t>
            </w:r>
          </w:p>
        </w:tc>
        <w:tc>
          <w:tcPr>
            <w:tcW w:type="dxa" w:w="10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B7860B"/>
                <w:sz w:val="17"/>
                <w:szCs w:val="17"/>
              </w:rPr>
              <w:t xml:space="preserve">🟡 Moyenne</w:t>
            </w:r>
          </w:p>
        </w:tc>
      </w:tr>
      <w:tr>
        <w:tc>
          <w:tcPr>
            <w:tcW w:type="dxa" w:w="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M9</w:t>
            </w:r>
          </w:p>
        </w:tc>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Commissions</w:t>
            </w:r>
          </w:p>
        </w:tc>
        <w:tc>
          <w:tcPr>
            <w:tcW w:type="dxa" w:w="4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4 commissions : Habitat, Finance, Communication, Juridique</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Membres concernés</w:t>
            </w:r>
          </w:p>
        </w:tc>
        <w:tc>
          <w:tcPr>
            <w:tcW w:type="dxa" w:w="10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B7860B"/>
                <w:sz w:val="17"/>
                <w:szCs w:val="17"/>
              </w:rPr>
              <w:t xml:space="preserve">🟡 Moyenne</w:t>
            </w:r>
          </w:p>
        </w:tc>
      </w:tr>
      <w:tr>
        <w:tc>
          <w:tcPr>
            <w:tcW w:type="dxa" w:w="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M10</w:t>
            </w:r>
          </w:p>
        </w:tc>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Rapports</w:t>
            </w:r>
          </w:p>
        </w:tc>
        <w:tc>
          <w:tcPr>
            <w:tcW w:type="dxa" w:w="4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Génération automatique de rapports PDF, statistiques CA</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 Super Admin</w:t>
            </w:r>
          </w:p>
        </w:tc>
        <w:tc>
          <w:tcPr>
            <w:tcW w:type="dxa" w:w="10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2D6A4F"/>
                <w:sz w:val="17"/>
                <w:szCs w:val="17"/>
              </w:rPr>
              <w:t xml:space="preserve">🟢 Basse</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4. RÔLES ET PERMISSIONS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Rôle</w:t>
            </w:r>
          </w:p>
        </w:tc>
        <w:tc>
          <w:tcPr>
            <w:tcW w:type="dxa" w:w="3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Description</w:t>
            </w:r>
          </w:p>
        </w:tc>
        <w:tc>
          <w:tcPr>
            <w:tcW w:type="dxa" w:w="436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Permissions principales</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Super Admin</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Président du CA (Omar Sarr)</w:t>
            </w:r>
          </w:p>
        </w:tc>
        <w:tc>
          <w:tcPr>
            <w:tcW w:type="dxa" w:w="43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Accès total — tous les modules, paramètres, suppression</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VP, SG, SA</w:t>
            </w:r>
          </w:p>
        </w:tc>
        <w:tc>
          <w:tcPr>
            <w:tcW w:type="dxa" w:w="43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Gestion membres, documents, réunions — pas de suppression</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Admin Finance</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Trésorière, Trésorier adj.</w:t>
            </w:r>
          </w:p>
        </w:tc>
        <w:tc>
          <w:tcPr>
            <w:tcW w:type="dxa" w:w="43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Accès total module financier, rapports financiers</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Membre CA</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Administrateurs</w:t>
            </w:r>
          </w:p>
        </w:tc>
        <w:tc>
          <w:tcPr>
            <w:tcW w:type="dxa" w:w="43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Lecture de tout, écriture dans leurs commissions</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Acquéreur</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48 membres acquéreurs</w:t>
            </w:r>
          </w:p>
        </w:tc>
        <w:tc>
          <w:tcPr>
            <w:tcW w:type="dxa" w:w="43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Profil personnel, documents personnels, paiements</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Liaison SN</w:t>
            </w:r>
          </w:p>
        </w:tc>
        <w:tc>
          <w:tcPr>
            <w:tcW w:type="dxa" w:w="3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Contacts Sénégal</w:t>
            </w:r>
          </w:p>
        </w:tc>
        <w:tc>
          <w:tcPr>
            <w:tcW w:type="dxa" w:w="43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Lecture des rapports projet, photos chantier</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Observateur</w:t>
            </w:r>
          </w:p>
        </w:tc>
        <w:tc>
          <w:tcPr>
            <w:tcW w:type="dxa" w:w="3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Partenaires externes</w:t>
            </w:r>
          </w:p>
        </w:tc>
        <w:tc>
          <w:tcPr>
            <w:tcW w:type="dxa" w:w="43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Accès limité aux informations publiques du projet</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5. ARCHITECTURE TECHNIQUE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Couche</w:t>
            </w:r>
          </w:p>
        </w:tc>
        <w:tc>
          <w:tcPr>
            <w:tcW w:type="dxa" w:w="25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Technologie</w:t>
            </w:r>
          </w:p>
        </w:tc>
        <w:tc>
          <w:tcPr>
            <w:tcW w:type="dxa" w:w="486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Justification</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Frontend Web</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React 18 + Vite</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SPA moderne, rapide, composants réutilisables</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UI Framework</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Tailwind CSS + shadcn/ui</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Design system cohérent, responsive natif</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Mobile Android</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Kotlin + Jetpack Compose</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App native Android moderne</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Backend API</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Node.js + Express</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APIs REST sécurisées, déjà maîtrisé</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Base de données</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MongoDB Atlas</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NoSQL flexible, cloud, scalable</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Authentification</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JWT + bcrypt</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Tokens sécurisés, refresh tokens</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Fichiers</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Multer + Cloudinary</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Upload et stockage documents/photos</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Emails</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Resend API</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Notifications et convocations automatiques</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WhatsApp</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WhatsApp Business API</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Notifications CA (canal existant)</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Réunions</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Jitsi Meet API</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Visioconférence intégrée (déjà utilisé)</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Hébergement API</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VPS WHC (CyberPanel)</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Serveur déjà disponible chez WHC</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Hébergement Web</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Vercel</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Déploiement frontend React automatique</w:t>
            </w:r>
          </w:p>
        </w:tc>
      </w:tr>
      <w:tr>
        <w:tc>
          <w:tcPr>
            <w:tcW w:type="dxa" w:w="20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i18n</w:t>
            </w:r>
          </w:p>
        </w:tc>
        <w:tc>
          <w:tcPr>
            <w:tcW w:type="dxa" w:w="25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i18next</w:t>
            </w:r>
          </w:p>
        </w:tc>
        <w:tc>
          <w:tcPr>
            <w:tcW w:type="dxa" w:w="48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Internationalisation FR / EN / Wolof</w:t>
            </w:r>
          </w:p>
        </w:tc>
      </w:tr>
      <w:tr>
        <w:tc>
          <w:tcPr>
            <w:tcW w:type="dxa" w:w="20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Temps réel</w:t>
            </w:r>
          </w:p>
        </w:tc>
        <w:tc>
          <w:tcPr>
            <w:tcW w:type="dxa" w:w="25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Socket.io</w:t>
            </w:r>
          </w:p>
        </w:tc>
        <w:tc>
          <w:tcPr>
            <w:tcW w:type="dxa" w:w="48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Notifications et mises à jour en direct</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6. MODÈLE DE DONNÉES (COLLECTIONS MONGODB)</w:t>
      </w:r>
    </w:p>
    <w:p>
      <w:pPr>
        <w:spacing w:after="60" w:before="180"/>
      </w:pPr>
      <w:r>
        <w:rPr>
          <w:rFonts w:ascii="Arial" w:cs="Arial" w:eastAsia="Arial" w:hAnsi="Arial"/>
          <w:b/>
          <w:bCs/>
          <w:color w:val="C9973A"/>
          <w:sz w:val="22"/>
          <w:szCs w:val="22"/>
        </w:rPr>
        <w:t xml:space="preserve">6.1 Collections principales</w:t>
      </w:r>
    </w:p>
    <w:p>
      <w:pPr>
        <w:pStyle w:val="ListParagraph"/>
        <w:numPr>
          <w:ilvl w:val="0"/>
          <w:numId w:val="2"/>
        </w:numPr>
        <w:spacing w:after="40" w:before="40"/>
      </w:pPr>
      <w:r>
        <w:rPr>
          <w:rFonts w:ascii="Arial" w:cs="Arial" w:eastAsia="Arial" w:hAnsi="Arial"/>
          <w:color w:val="1A1A2E"/>
          <w:sz w:val="20"/>
          <w:szCs w:val="20"/>
        </w:rPr>
        <w:t xml:space="preserve">users — Comptes utilisateurs (CA + acquéreurs) avec rôles et permissions</w:t>
      </w:r>
    </w:p>
    <w:p>
      <w:pPr>
        <w:pStyle w:val="ListParagraph"/>
        <w:numPr>
          <w:ilvl w:val="0"/>
          <w:numId w:val="2"/>
        </w:numPr>
        <w:spacing w:after="40" w:before="40"/>
      </w:pPr>
      <w:r>
        <w:rPr>
          <w:rFonts w:ascii="Arial" w:cs="Arial" w:eastAsia="Arial" w:hAnsi="Arial"/>
          <w:color w:val="1A1A2E"/>
          <w:sz w:val="20"/>
          <w:szCs w:val="20"/>
        </w:rPr>
        <w:t xml:space="preserve">members — 48 acquéreurs avec profils complets, lots, statuts de paiement</w:t>
      </w:r>
    </w:p>
    <w:p>
      <w:pPr>
        <w:pStyle w:val="ListParagraph"/>
        <w:numPr>
          <w:ilvl w:val="0"/>
          <w:numId w:val="2"/>
        </w:numPr>
        <w:spacing w:after="40" w:before="40"/>
      </w:pPr>
      <w:r>
        <w:rPr>
          <w:rFonts w:ascii="Arial" w:cs="Arial" w:eastAsia="Arial" w:hAnsi="Arial"/>
          <w:color w:val="1A1A2E"/>
          <w:sz w:val="20"/>
          <w:szCs w:val="20"/>
        </w:rPr>
        <w:t xml:space="preserve">payments — Cotisations, montants, dates, méthodes, statuts (payé/en attente/retard)</w:t>
      </w:r>
    </w:p>
    <w:p>
      <w:pPr>
        <w:pStyle w:val="ListParagraph"/>
        <w:numPr>
          <w:ilvl w:val="0"/>
          <w:numId w:val="2"/>
        </w:numPr>
        <w:spacing w:after="40" w:before="40"/>
      </w:pPr>
      <w:r>
        <w:rPr>
          <w:rFonts w:ascii="Arial" w:cs="Arial" w:eastAsia="Arial" w:hAnsi="Arial"/>
          <w:color w:val="1A1A2E"/>
          <w:sz w:val="20"/>
          <w:szCs w:val="20"/>
        </w:rPr>
        <w:t xml:space="preserve">documents — Fichiers uploadés avec métadonnées, catégories, accès</w:t>
      </w:r>
    </w:p>
    <w:p>
      <w:pPr>
        <w:pStyle w:val="ListParagraph"/>
        <w:numPr>
          <w:ilvl w:val="0"/>
          <w:numId w:val="2"/>
        </w:numPr>
        <w:spacing w:after="40" w:before="40"/>
      </w:pPr>
      <w:r>
        <w:rPr>
          <w:rFonts w:ascii="Arial" w:cs="Arial" w:eastAsia="Arial" w:hAnsi="Arial"/>
          <w:color w:val="1A1A2E"/>
          <w:sz w:val="20"/>
          <w:szCs w:val="20"/>
        </w:rPr>
        <w:t xml:space="preserve">meetings — Réunions CA/AG avec ordre du jour, présences, PV, votes</w:t>
      </w:r>
    </w:p>
    <w:p>
      <w:pPr>
        <w:pStyle w:val="ListParagraph"/>
        <w:numPr>
          <w:ilvl w:val="0"/>
          <w:numId w:val="2"/>
        </w:numPr>
        <w:spacing w:after="40" w:before="40"/>
      </w:pPr>
      <w:r>
        <w:rPr>
          <w:rFonts w:ascii="Arial" w:cs="Arial" w:eastAsia="Arial" w:hAnsi="Arial"/>
          <w:color w:val="1A1A2E"/>
          <w:sz w:val="20"/>
          <w:szCs w:val="20"/>
        </w:rPr>
        <w:t xml:space="preserve">announcements — Communications officielles du CA vers les membres</w:t>
      </w:r>
    </w:p>
    <w:p>
      <w:pPr>
        <w:pStyle w:val="ListParagraph"/>
        <w:numPr>
          <w:ilvl w:val="0"/>
          <w:numId w:val="2"/>
        </w:numPr>
        <w:spacing w:after="40" w:before="40"/>
      </w:pPr>
      <w:r>
        <w:rPr>
          <w:rFonts w:ascii="Arial" w:cs="Arial" w:eastAsia="Arial" w:hAnsi="Arial"/>
          <w:color w:val="1A1A2E"/>
          <w:sz w:val="20"/>
          <w:szCs w:val="20"/>
        </w:rPr>
        <w:t xml:space="preserve">commissions — 4 commissions avec membres et documents associés</w:t>
      </w:r>
    </w:p>
    <w:p>
      <w:pPr>
        <w:pStyle w:val="ListParagraph"/>
        <w:numPr>
          <w:ilvl w:val="0"/>
          <w:numId w:val="2"/>
        </w:numPr>
        <w:spacing w:after="40" w:before="40"/>
      </w:pPr>
      <w:r>
        <w:rPr>
          <w:rFonts w:ascii="Arial" w:cs="Arial" w:eastAsia="Arial" w:hAnsi="Arial"/>
          <w:color w:val="1A1A2E"/>
          <w:sz w:val="20"/>
          <w:szCs w:val="20"/>
        </w:rPr>
        <w:t xml:space="preserve">project — Avancement Cité Jardin Ndianda, phases, photos, rapports</w:t>
      </w:r>
    </w:p>
    <w:p>
      <w:pPr>
        <w:pStyle w:val="ListParagraph"/>
        <w:numPr>
          <w:ilvl w:val="0"/>
          <w:numId w:val="2"/>
        </w:numPr>
        <w:spacing w:after="40" w:before="40"/>
      </w:pPr>
      <w:r>
        <w:rPr>
          <w:rFonts w:ascii="Arial" w:cs="Arial" w:eastAsia="Arial" w:hAnsi="Arial"/>
          <w:color w:val="1A1A2E"/>
          <w:sz w:val="20"/>
          <w:szCs w:val="20"/>
        </w:rPr>
        <w:t xml:space="preserve">notifications — Historique des notifications envoyées</w:t>
      </w:r>
    </w:p>
    <w:p>
      <w:pPr>
        <w:pStyle w:val="ListParagraph"/>
        <w:numPr>
          <w:ilvl w:val="0"/>
          <w:numId w:val="2"/>
        </w:numPr>
        <w:spacing w:after="40" w:before="40"/>
      </w:pPr>
      <w:r>
        <w:rPr>
          <w:rFonts w:ascii="Arial" w:cs="Arial" w:eastAsia="Arial" w:hAnsi="Arial"/>
          <w:color w:val="1A1A2E"/>
          <w:sz w:val="20"/>
          <w:szCs w:val="20"/>
        </w:rPr>
        <w:t xml:space="preserve">audit_logs — Journal de toutes les actions (sécurité et traçabilité)</w:t>
      </w:r>
    </w:p>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7. PLAN DE DÉVELOPPEMENT — SPRINTS</w:t>
      </w:r>
    </w:p>
    <w:p>
      <w:pPr>
        <w:spacing w:after="60" w:before="60"/>
      </w:pPr>
    </w:p>
    <w:p>
      <w:pPr>
        <w:spacing w:after="40" w:before="40"/>
        <w:jc w:val="both"/>
      </w:pPr>
      <w:r>
        <w:rPr>
          <w:rFonts w:ascii="Arial" w:cs="Arial" w:eastAsia="Arial" w:hAnsi="Arial"/>
          <w:b/>
          <w:bCs/>
          <w:i w:val="false"/>
          <w:iCs w:val="false"/>
          <w:color w:val="C0392B"/>
          <w:sz w:val="20"/>
          <w:szCs w:val="20"/>
        </w:rPr>
        <w:t xml:space="preserve">⚠️ Contrainte critique : AG du 1er août 2026 — Les modules M1, M2, M3 et M6 doivent être opérationnels.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rPr>
          <w:tblHeader/>
        </w:trPr>
        <w:tc>
          <w:tcPr>
            <w:tcW w:type="dxa" w:w="12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Sprint</w:t>
            </w:r>
          </w:p>
        </w:tc>
        <w:tc>
          <w:tcPr>
            <w:tcW w:type="dxa" w:w="18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Période</w:t>
            </w:r>
          </w:p>
        </w:tc>
        <w:tc>
          <w:tcPr>
            <w:tcW w:type="dxa" w:w="420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Objectifs</w:t>
            </w:r>
          </w:p>
        </w:tc>
        <w:tc>
          <w:tcPr>
            <w:tcW w:type="dxa" w:w="2160"/>
            <w:tcBorders>
              <w:top w:val="none"/>
              <w:left w:val="none"/>
              <w:bottom w:val="none"/>
              <w:right w:val="none"/>
            </w:tcBorders>
            <w:shd w:fill="1A3A6B" w:val="clear"/>
            <w:tcMar>
              <w:top w:type="dxa" w:w="100"/>
              <w:left w:type="dxa" w:w="120"/>
              <w:bottom w:type="dxa" w:w="100"/>
              <w:right w:type="dxa" w:w="80"/>
            </w:tcMar>
          </w:tcPr>
          <w:p>
            <w:r>
              <w:rPr>
                <w:rFonts w:ascii="Arial" w:cs="Arial" w:eastAsia="Arial" w:hAnsi="Arial"/>
                <w:b/>
                <w:bCs/>
                <w:color w:val="FFFFFF"/>
                <w:sz w:val="18"/>
                <w:szCs w:val="18"/>
              </w:rPr>
              <w:t xml:space="preserve">Livrable</w:t>
            </w:r>
          </w:p>
        </w:tc>
      </w:tr>
      <w:tr>
        <w:tc>
          <w:tcPr>
            <w:tcW w:type="dxa" w:w="1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Sprint 0
(Pré-dev)</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27–29 juillet</w:t>
            </w:r>
          </w:p>
        </w:tc>
        <w:tc>
          <w:tcPr>
            <w:tcW w:type="dxa" w:w="4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Setup projet, structure dossiers, config MongoDB Atlas, repo GitHub, CI/CD Vercel</w:t>
            </w:r>
          </w:p>
        </w:tc>
        <w:tc>
          <w:tcPr>
            <w:tcW w:type="dxa" w:w="21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Environnement prêt</w:t>
            </w:r>
          </w:p>
        </w:tc>
      </w:tr>
      <w:tr>
        <w:tc>
          <w:tcPr>
            <w:tcW w:type="dxa" w:w="1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Sprint 1
🔴 AG</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30 juil–1er août</w:t>
            </w:r>
          </w:p>
        </w:tc>
        <w:tc>
          <w:tcPr>
            <w:tcW w:type="dxa" w:w="4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M1 Auth (login/JWT) + M6 Réunions (AG du 1er août) + M3 Liste membres basique</w:t>
            </w:r>
          </w:p>
        </w:tc>
        <w:tc>
          <w:tcPr>
            <w:tcW w:type="dxa" w:w="21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Version AG — démo live</w:t>
            </w:r>
          </w:p>
        </w:tc>
      </w:tr>
      <w:tr>
        <w:tc>
          <w:tcPr>
            <w:tcW w:type="dxa" w:w="1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Sprint 2</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4–10 août</w:t>
            </w:r>
          </w:p>
        </w:tc>
        <w:tc>
          <w:tcPr>
            <w:tcW w:type="dxa" w:w="4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M2 Dashboard + M3 Gestion membres complet + M4 Suivi financier de base</w:t>
            </w:r>
          </w:p>
        </w:tc>
        <w:tc>
          <w:tcPr>
            <w:tcW w:type="dxa" w:w="21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Version Alpha</w:t>
            </w:r>
          </w:p>
        </w:tc>
      </w:tr>
      <w:tr>
        <w:tc>
          <w:tcPr>
            <w:tcW w:type="dxa" w:w="1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Sprint 3</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11–20 août</w:t>
            </w:r>
          </w:p>
        </w:tc>
        <w:tc>
          <w:tcPr>
            <w:tcW w:type="dxa" w:w="4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M4 Finance complet + M5 Documents + M7 Communications + Notifications</w:t>
            </w:r>
          </w:p>
        </w:tc>
        <w:tc>
          <w:tcPr>
            <w:tcW w:type="dxa" w:w="21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Version Beta</w:t>
            </w:r>
          </w:p>
        </w:tc>
      </w:tr>
      <w:tr>
        <w:tc>
          <w:tcPr>
            <w:tcW w:type="dxa" w:w="1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Sprint 4</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21–31 août</w:t>
            </w:r>
          </w:p>
        </w:tc>
        <w:tc>
          <w:tcPr>
            <w:tcW w:type="dxa" w:w="4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M8 Projet Ndianda + M9 Commissions + i18n FR/EN/Wolof complet</w:t>
            </w:r>
          </w:p>
        </w:tc>
        <w:tc>
          <w:tcPr>
            <w:tcW w:type="dxa" w:w="21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Version RC</w:t>
            </w:r>
          </w:p>
        </w:tc>
      </w:tr>
      <w:tr>
        <w:tc>
          <w:tcPr>
            <w:tcW w:type="dxa" w:w="1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Sprint 5</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1–15 sept</w:t>
            </w:r>
          </w:p>
        </w:tc>
        <w:tc>
          <w:tcPr>
            <w:tcW w:type="dxa" w:w="4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App Android Kotlin (M1+M2+M3+M6) + tests + corrections</w:t>
            </w:r>
          </w:p>
        </w:tc>
        <w:tc>
          <w:tcPr>
            <w:tcW w:type="dxa" w:w="21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App mobile v1</w:t>
            </w:r>
          </w:p>
        </w:tc>
      </w:tr>
      <w:tr>
        <w:tc>
          <w:tcPr>
            <w:tcW w:type="dxa" w:w="1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Sprint 6</w:t>
            </w:r>
          </w:p>
        </w:tc>
        <w:tc>
          <w:tcPr>
            <w:tcW w:type="dxa" w:w="18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16–30 sept</w:t>
            </w:r>
          </w:p>
        </w:tc>
        <w:tc>
          <w:tcPr>
            <w:tcW w:type="dxa" w:w="420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M10 Rapports PDF + optimisations + sécurité + tests finaux</w:t>
            </w:r>
          </w:p>
        </w:tc>
        <w:tc>
          <w:tcPr>
            <w:tcW w:type="dxa" w:w="2160"/>
            <w:tcBorders>
              <w:top w:val="none"/>
              <w:left w:val="none"/>
              <w:bottom w:val="single" w:color="DDDDDD" w:sz="1"/>
              <w:right w:val="none"/>
            </w:tcBorders>
            <w:shd w:fill="F8F5EF" w:val="clear"/>
            <w:tcMar>
              <w:top w:type="dxa" w:w="80"/>
              <w:left w:type="dxa" w:w="120"/>
              <w:bottom w:type="dxa" w:w="80"/>
              <w:right w:type="dxa" w:w="80"/>
            </w:tcMar>
          </w:tcPr>
          <w:p>
            <w:r>
              <w:rPr>
                <w:rFonts w:ascii="Arial" w:cs="Arial" w:eastAsia="Arial" w:hAnsi="Arial"/>
                <w:color w:val="1A1A2E"/>
                <w:sz w:val="17"/>
                <w:szCs w:val="17"/>
              </w:rPr>
              <w:t xml:space="preserve">Version 1.0</w:t>
            </w:r>
          </w:p>
        </w:tc>
      </w:tr>
      <w:tr>
        <w:tc>
          <w:tcPr>
            <w:tcW w:type="dxa" w:w="1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Sprint 7</w:t>
            </w:r>
          </w:p>
        </w:tc>
        <w:tc>
          <w:tcPr>
            <w:tcW w:type="dxa" w:w="18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1–3 oct</w:t>
            </w:r>
          </w:p>
        </w:tc>
        <w:tc>
          <w:tcPr>
            <w:tcW w:type="dxa" w:w="420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Documentation + déploiement final + formation CA</w:t>
            </w:r>
          </w:p>
        </w:tc>
        <w:tc>
          <w:tcPr>
            <w:tcW w:type="dxa" w:w="2160"/>
            <w:tcBorders>
              <w:top w:val="none"/>
              <w:left w:val="none"/>
              <w:bottom w:val="single" w:color="DDDDDD" w:sz="1"/>
              <w:right w:val="none"/>
            </w:tcBorders>
            <w:shd w:fill="FFFFFF" w:val="clear"/>
            <w:tcMar>
              <w:top w:type="dxa" w:w="80"/>
              <w:left w:type="dxa" w:w="120"/>
              <w:bottom w:type="dxa" w:w="80"/>
              <w:right w:type="dxa" w:w="80"/>
            </w:tcMar>
          </w:tcPr>
          <w:p>
            <w:r>
              <w:rPr>
                <w:rFonts w:ascii="Arial" w:cs="Arial" w:eastAsia="Arial" w:hAnsi="Arial"/>
                <w:color w:val="1A1A2E"/>
                <w:sz w:val="17"/>
                <w:szCs w:val="17"/>
              </w:rPr>
              <w:t xml:space="preserve">Livraison finale</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8. STRUCTURE DES DOSSIERS</w:t>
      </w:r>
    </w:p>
    <w:p>
      <w:pPr>
        <w:spacing w:after="60" w:before="180"/>
      </w:pPr>
      <w:r>
        <w:rPr>
          <w:rFonts w:ascii="Arial" w:cs="Arial" w:eastAsia="Arial" w:hAnsi="Arial"/>
          <w:b/>
          <w:bCs/>
          <w:color w:val="C9973A"/>
          <w:sz w:val="22"/>
          <w:szCs w:val="22"/>
        </w:rPr>
        <w:t xml:space="preserve">8.1 Backend — Node.js/Express</w:t>
      </w:r>
    </w:p>
    <w:p>
      <w:pPr>
        <w:spacing w:after="40" w:before="40"/>
        <w:jc w:val="both"/>
      </w:pPr>
      <w:r>
        <w:rPr>
          <w:rFonts w:ascii="Arial" w:cs="Arial" w:eastAsia="Arial" w:hAnsi="Arial"/>
          <w:b/>
          <w:bCs/>
          <w:i w:val="false"/>
          <w:iCs w:val="false"/>
          <w:color w:val="1A1A2E"/>
          <w:sz w:val="20"/>
          <w:szCs w:val="20"/>
        </w:rPr>
        <w:t xml:space="preserve">app-acafis-backend/</w:t>
      </w:r>
    </w:p>
    <w:p>
      <w:pPr>
        <w:pStyle w:val="ListParagraph"/>
        <w:numPr>
          <w:ilvl w:val="0"/>
          <w:numId w:val="2"/>
        </w:numPr>
        <w:spacing w:after="40" w:before="40"/>
      </w:pPr>
      <w:r>
        <w:rPr>
          <w:rFonts w:ascii="Arial" w:cs="Arial" w:eastAsia="Arial" w:hAnsi="Arial"/>
          <w:color w:val="1A1A2E"/>
          <w:sz w:val="20"/>
          <w:szCs w:val="20"/>
        </w:rPr>
        <w:t xml:space="preserve">config/ — Configuration DB, JWT, variables d'environnement</w:t>
      </w:r>
    </w:p>
    <w:p>
      <w:pPr>
        <w:pStyle w:val="ListParagraph"/>
        <w:numPr>
          <w:ilvl w:val="0"/>
          <w:numId w:val="2"/>
        </w:numPr>
        <w:spacing w:after="40" w:before="40"/>
      </w:pPr>
      <w:r>
        <w:rPr>
          <w:rFonts w:ascii="Arial" w:cs="Arial" w:eastAsia="Arial" w:hAnsi="Arial"/>
          <w:color w:val="1A1A2E"/>
          <w:sz w:val="20"/>
          <w:szCs w:val="20"/>
        </w:rPr>
        <w:t xml:space="preserve">models/ — Schémas MongoDB (User, Member, Payment, Document, Meeting...)</w:t>
      </w:r>
    </w:p>
    <w:p>
      <w:pPr>
        <w:pStyle w:val="ListParagraph"/>
        <w:numPr>
          <w:ilvl w:val="0"/>
          <w:numId w:val="2"/>
        </w:numPr>
        <w:spacing w:after="40" w:before="40"/>
      </w:pPr>
      <w:r>
        <w:rPr>
          <w:rFonts w:ascii="Arial" w:cs="Arial" w:eastAsia="Arial" w:hAnsi="Arial"/>
          <w:color w:val="1A1A2E"/>
          <w:sz w:val="20"/>
          <w:szCs w:val="20"/>
        </w:rPr>
        <w:t xml:space="preserve">routes/ — Routes API (auth, members, payments, documents, meetings...)</w:t>
      </w:r>
    </w:p>
    <w:p>
      <w:pPr>
        <w:pStyle w:val="ListParagraph"/>
        <w:numPr>
          <w:ilvl w:val="0"/>
          <w:numId w:val="2"/>
        </w:numPr>
        <w:spacing w:after="40" w:before="40"/>
      </w:pPr>
      <w:r>
        <w:rPr>
          <w:rFonts w:ascii="Arial" w:cs="Arial" w:eastAsia="Arial" w:hAnsi="Arial"/>
          <w:color w:val="1A1A2E"/>
          <w:sz w:val="20"/>
          <w:szCs w:val="20"/>
        </w:rPr>
        <w:t xml:space="preserve">controllers/ — Logique métier de chaque module</w:t>
      </w:r>
    </w:p>
    <w:p>
      <w:pPr>
        <w:pStyle w:val="ListParagraph"/>
        <w:numPr>
          <w:ilvl w:val="0"/>
          <w:numId w:val="2"/>
        </w:numPr>
        <w:spacing w:after="40" w:before="40"/>
      </w:pPr>
      <w:r>
        <w:rPr>
          <w:rFonts w:ascii="Arial" w:cs="Arial" w:eastAsia="Arial" w:hAnsi="Arial"/>
          <w:color w:val="1A1A2E"/>
          <w:sz w:val="20"/>
          <w:szCs w:val="20"/>
        </w:rPr>
        <w:t xml:space="preserve">middleware/ — Auth JWT, validation, gestion erreurs, upload</w:t>
      </w:r>
    </w:p>
    <w:p>
      <w:pPr>
        <w:pStyle w:val="ListParagraph"/>
        <w:numPr>
          <w:ilvl w:val="0"/>
          <w:numId w:val="2"/>
        </w:numPr>
        <w:spacing w:after="40" w:before="40"/>
      </w:pPr>
      <w:r>
        <w:rPr>
          <w:rFonts w:ascii="Arial" w:cs="Arial" w:eastAsia="Arial" w:hAnsi="Arial"/>
          <w:color w:val="1A1A2E"/>
          <w:sz w:val="20"/>
          <w:szCs w:val="20"/>
        </w:rPr>
        <w:t xml:space="preserve">services/ — Email (Resend), WhatsApp, Jitsi, Cloudinary</w:t>
      </w:r>
    </w:p>
    <w:p>
      <w:pPr>
        <w:pStyle w:val="ListParagraph"/>
        <w:numPr>
          <w:ilvl w:val="0"/>
          <w:numId w:val="2"/>
        </w:numPr>
        <w:spacing w:after="40" w:before="40"/>
      </w:pPr>
      <w:r>
        <w:rPr>
          <w:rFonts w:ascii="Arial" w:cs="Arial" w:eastAsia="Arial" w:hAnsi="Arial"/>
          <w:color w:val="1A1A2E"/>
          <w:sz w:val="20"/>
          <w:szCs w:val="20"/>
        </w:rPr>
        <w:t xml:space="preserve">utils/ — Fonctions utilitaires, helpers</w:t>
      </w:r>
    </w:p>
    <w:p>
      <w:pPr>
        <w:pStyle w:val="ListParagraph"/>
        <w:numPr>
          <w:ilvl w:val="0"/>
          <w:numId w:val="2"/>
        </w:numPr>
        <w:spacing w:after="40" w:before="40"/>
      </w:pPr>
      <w:r>
        <w:rPr>
          <w:rFonts w:ascii="Arial" w:cs="Arial" w:eastAsia="Arial" w:hAnsi="Arial"/>
          <w:color w:val="1A1A2E"/>
          <w:sz w:val="20"/>
          <w:szCs w:val="20"/>
        </w:rPr>
        <w:t xml:space="preserve">server.js — Point d'entrée de l'application</w:t>
      </w:r>
    </w:p>
    <w:p>
      <w:pPr>
        <w:spacing w:after="60" w:before="60"/>
      </w:pPr>
    </w:p>
    <w:p>
      <w:pPr>
        <w:spacing w:after="60" w:before="180"/>
      </w:pPr>
      <w:r>
        <w:rPr>
          <w:rFonts w:ascii="Arial" w:cs="Arial" w:eastAsia="Arial" w:hAnsi="Arial"/>
          <w:b/>
          <w:bCs/>
          <w:color w:val="C9973A"/>
          <w:sz w:val="22"/>
          <w:szCs w:val="22"/>
        </w:rPr>
        <w:t xml:space="preserve">8.2 Frontend — React</w:t>
      </w:r>
    </w:p>
    <w:p>
      <w:pPr>
        <w:spacing w:after="40" w:before="40"/>
        <w:jc w:val="both"/>
      </w:pPr>
      <w:r>
        <w:rPr>
          <w:rFonts w:ascii="Arial" w:cs="Arial" w:eastAsia="Arial" w:hAnsi="Arial"/>
          <w:b/>
          <w:bCs/>
          <w:i w:val="false"/>
          <w:iCs w:val="false"/>
          <w:color w:val="1A1A2E"/>
          <w:sz w:val="20"/>
          <w:szCs w:val="20"/>
        </w:rPr>
        <w:t xml:space="preserve">app-acafis-frontend/</w:t>
      </w:r>
    </w:p>
    <w:p>
      <w:pPr>
        <w:pStyle w:val="ListParagraph"/>
        <w:numPr>
          <w:ilvl w:val="0"/>
          <w:numId w:val="2"/>
        </w:numPr>
        <w:spacing w:after="40" w:before="40"/>
      </w:pPr>
      <w:r>
        <w:rPr>
          <w:rFonts w:ascii="Arial" w:cs="Arial" w:eastAsia="Arial" w:hAnsi="Arial"/>
          <w:color w:val="1A1A2E"/>
          <w:sz w:val="20"/>
          <w:szCs w:val="20"/>
        </w:rPr>
        <w:t xml:space="preserve">src/components/ — Composants réutilisables (Button, Modal, Table, Card...)</w:t>
      </w:r>
    </w:p>
    <w:p>
      <w:pPr>
        <w:pStyle w:val="ListParagraph"/>
        <w:numPr>
          <w:ilvl w:val="0"/>
          <w:numId w:val="2"/>
        </w:numPr>
        <w:spacing w:after="40" w:before="40"/>
      </w:pPr>
      <w:r>
        <w:rPr>
          <w:rFonts w:ascii="Arial" w:cs="Arial" w:eastAsia="Arial" w:hAnsi="Arial"/>
          <w:color w:val="1A1A2E"/>
          <w:sz w:val="20"/>
          <w:szCs w:val="20"/>
        </w:rPr>
        <w:t xml:space="preserve">src/pages/ — Pages de l'application (Dashboard, Members, Finance...)</w:t>
      </w:r>
    </w:p>
    <w:p>
      <w:pPr>
        <w:pStyle w:val="ListParagraph"/>
        <w:numPr>
          <w:ilvl w:val="0"/>
          <w:numId w:val="2"/>
        </w:numPr>
        <w:spacing w:after="40" w:before="40"/>
      </w:pPr>
      <w:r>
        <w:rPr>
          <w:rFonts w:ascii="Arial" w:cs="Arial" w:eastAsia="Arial" w:hAnsi="Arial"/>
          <w:color w:val="1A1A2E"/>
          <w:sz w:val="20"/>
          <w:szCs w:val="20"/>
        </w:rPr>
        <w:t xml:space="preserve">src/context/ — Contextes React (Auth, Language, Theme)</w:t>
      </w:r>
    </w:p>
    <w:p>
      <w:pPr>
        <w:pStyle w:val="ListParagraph"/>
        <w:numPr>
          <w:ilvl w:val="0"/>
          <w:numId w:val="2"/>
        </w:numPr>
        <w:spacing w:after="40" w:before="40"/>
      </w:pPr>
      <w:r>
        <w:rPr>
          <w:rFonts w:ascii="Arial" w:cs="Arial" w:eastAsia="Arial" w:hAnsi="Arial"/>
          <w:color w:val="1A1A2E"/>
          <w:sz w:val="20"/>
          <w:szCs w:val="20"/>
        </w:rPr>
        <w:t xml:space="preserve">src/hooks/ — Hooks personnalisés</w:t>
      </w:r>
    </w:p>
    <w:p>
      <w:pPr>
        <w:pStyle w:val="ListParagraph"/>
        <w:numPr>
          <w:ilvl w:val="0"/>
          <w:numId w:val="2"/>
        </w:numPr>
        <w:spacing w:after="40" w:before="40"/>
      </w:pPr>
      <w:r>
        <w:rPr>
          <w:rFonts w:ascii="Arial" w:cs="Arial" w:eastAsia="Arial" w:hAnsi="Arial"/>
          <w:color w:val="1A1A2E"/>
          <w:sz w:val="20"/>
          <w:szCs w:val="20"/>
        </w:rPr>
        <w:t xml:space="preserve">src/services/ — Appels API</w:t>
      </w:r>
    </w:p>
    <w:p>
      <w:pPr>
        <w:pStyle w:val="ListParagraph"/>
        <w:numPr>
          <w:ilvl w:val="0"/>
          <w:numId w:val="2"/>
        </w:numPr>
        <w:spacing w:after="40" w:before="40"/>
      </w:pPr>
      <w:r>
        <w:rPr>
          <w:rFonts w:ascii="Arial" w:cs="Arial" w:eastAsia="Arial" w:hAnsi="Arial"/>
          <w:color w:val="1A1A2E"/>
          <w:sz w:val="20"/>
          <w:szCs w:val="20"/>
        </w:rPr>
        <w:t xml:space="preserve">src/i18n/ — Fichiers de traduction FR/EN/Wolof</w:t>
      </w:r>
    </w:p>
    <w:p>
      <w:pPr>
        <w:pStyle w:val="ListParagraph"/>
        <w:numPr>
          <w:ilvl w:val="0"/>
          <w:numId w:val="2"/>
        </w:numPr>
        <w:spacing w:after="40" w:before="40"/>
      </w:pPr>
      <w:r>
        <w:rPr>
          <w:rFonts w:ascii="Arial" w:cs="Arial" w:eastAsia="Arial" w:hAnsi="Arial"/>
          <w:color w:val="1A1A2E"/>
          <w:sz w:val="20"/>
          <w:szCs w:val="20"/>
        </w:rPr>
        <w:t xml:space="preserve">src/utils/ — Fonctions utilitaires</w:t>
      </w:r>
    </w:p>
    <w:p>
      <w:pPr>
        <w:spacing w:after="60" w:before="60"/>
      </w:pPr>
    </w:p>
    <w:p>
      <w:pPr>
        <w:spacing w:after="60" w:before="180"/>
      </w:pPr>
      <w:r>
        <w:rPr>
          <w:rFonts w:ascii="Arial" w:cs="Arial" w:eastAsia="Arial" w:hAnsi="Arial"/>
          <w:b/>
          <w:bCs/>
          <w:color w:val="C9973A"/>
          <w:sz w:val="22"/>
          <w:szCs w:val="22"/>
        </w:rPr>
        <w:t xml:space="preserve">8.3 Mobile — Android/Kotlin</w:t>
      </w:r>
    </w:p>
    <w:p>
      <w:pPr>
        <w:spacing w:after="40" w:before="40"/>
        <w:jc w:val="both"/>
      </w:pPr>
      <w:r>
        <w:rPr>
          <w:rFonts w:ascii="Arial" w:cs="Arial" w:eastAsia="Arial" w:hAnsi="Arial"/>
          <w:b/>
          <w:bCs/>
          <w:i w:val="false"/>
          <w:iCs w:val="false"/>
          <w:color w:val="1A1A2E"/>
          <w:sz w:val="20"/>
          <w:szCs w:val="20"/>
        </w:rPr>
        <w:t xml:space="preserve">app-acafis-android/</w:t>
      </w:r>
    </w:p>
    <w:p>
      <w:pPr>
        <w:pStyle w:val="ListParagraph"/>
        <w:numPr>
          <w:ilvl w:val="0"/>
          <w:numId w:val="2"/>
        </w:numPr>
        <w:spacing w:after="40" w:before="40"/>
      </w:pPr>
      <w:r>
        <w:rPr>
          <w:rFonts w:ascii="Arial" w:cs="Arial" w:eastAsia="Arial" w:hAnsi="Arial"/>
          <w:color w:val="1A1A2E"/>
          <w:sz w:val="20"/>
          <w:szCs w:val="20"/>
        </w:rPr>
        <w:t xml:space="preserve">app/src/main/java/ — Code Kotlin (Activities, Fragments, ViewModels)</w:t>
      </w:r>
    </w:p>
    <w:p>
      <w:pPr>
        <w:pStyle w:val="ListParagraph"/>
        <w:numPr>
          <w:ilvl w:val="0"/>
          <w:numId w:val="2"/>
        </w:numPr>
        <w:spacing w:after="40" w:before="40"/>
      </w:pPr>
      <w:r>
        <w:rPr>
          <w:rFonts w:ascii="Arial" w:cs="Arial" w:eastAsia="Arial" w:hAnsi="Arial"/>
          <w:color w:val="1A1A2E"/>
          <w:sz w:val="20"/>
          <w:szCs w:val="20"/>
        </w:rPr>
        <w:t xml:space="preserve">app/src/main/res/ — Layouts XML, ressources, strings</w:t>
      </w:r>
    </w:p>
    <w:p>
      <w:pPr>
        <w:pStyle w:val="ListParagraph"/>
        <w:numPr>
          <w:ilvl w:val="0"/>
          <w:numId w:val="2"/>
        </w:numPr>
        <w:spacing w:after="40" w:before="40"/>
      </w:pPr>
      <w:r>
        <w:rPr>
          <w:rFonts w:ascii="Arial" w:cs="Arial" w:eastAsia="Arial" w:hAnsi="Arial"/>
          <w:color w:val="1A1A2E"/>
          <w:sz w:val="20"/>
          <w:szCs w:val="20"/>
        </w:rPr>
        <w:t xml:space="preserve">data/ — Repositories, modèles de données</w:t>
      </w:r>
    </w:p>
    <w:p>
      <w:pPr>
        <w:pStyle w:val="ListParagraph"/>
        <w:numPr>
          <w:ilvl w:val="0"/>
          <w:numId w:val="2"/>
        </w:numPr>
        <w:spacing w:after="40" w:before="40"/>
      </w:pPr>
      <w:r>
        <w:rPr>
          <w:rFonts w:ascii="Arial" w:cs="Arial" w:eastAsia="Arial" w:hAnsi="Arial"/>
          <w:color w:val="1A1A2E"/>
          <w:sz w:val="20"/>
          <w:szCs w:val="20"/>
        </w:rPr>
        <w:t xml:space="preserve">ui/ — Composants Jetpack Compose</w:t>
      </w:r>
    </w:p>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9. SÉCURITÉ ET CONFORMITÉ</w:t>
      </w:r>
    </w:p>
    <w:p>
      <w:pPr>
        <w:pStyle w:val="ListParagraph"/>
        <w:numPr>
          <w:ilvl w:val="0"/>
          <w:numId w:val="2"/>
        </w:numPr>
        <w:spacing w:after="40" w:before="40"/>
      </w:pPr>
      <w:r>
        <w:rPr>
          <w:rFonts w:ascii="Arial" w:cs="Arial" w:eastAsia="Arial" w:hAnsi="Arial"/>
          <w:color w:val="1A1A2E"/>
          <w:sz w:val="20"/>
          <w:szCs w:val="20"/>
        </w:rPr>
        <w:t xml:space="preserve">Authentification JWT avec refresh tokens (expiration 24h)</w:t>
      </w:r>
    </w:p>
    <w:p>
      <w:pPr>
        <w:pStyle w:val="ListParagraph"/>
        <w:numPr>
          <w:ilvl w:val="0"/>
          <w:numId w:val="2"/>
        </w:numPr>
        <w:spacing w:after="40" w:before="40"/>
      </w:pPr>
      <w:r>
        <w:rPr>
          <w:rFonts w:ascii="Arial" w:cs="Arial" w:eastAsia="Arial" w:hAnsi="Arial"/>
          <w:color w:val="1A1A2E"/>
          <w:sz w:val="20"/>
          <w:szCs w:val="20"/>
        </w:rPr>
        <w:t xml:space="preserve">Mots de passe hashés avec bcrypt (coût 12)</w:t>
      </w:r>
    </w:p>
    <w:p>
      <w:pPr>
        <w:pStyle w:val="ListParagraph"/>
        <w:numPr>
          <w:ilvl w:val="0"/>
          <w:numId w:val="2"/>
        </w:numPr>
        <w:spacing w:after="40" w:before="40"/>
      </w:pPr>
      <w:r>
        <w:rPr>
          <w:rFonts w:ascii="Arial" w:cs="Arial" w:eastAsia="Arial" w:hAnsi="Arial"/>
          <w:color w:val="1A1A2E"/>
          <w:sz w:val="20"/>
          <w:szCs w:val="20"/>
        </w:rPr>
        <w:t xml:space="preserve">HTTPS obligatoire sur tous les endpoints</w:t>
      </w:r>
    </w:p>
    <w:p>
      <w:pPr>
        <w:pStyle w:val="ListParagraph"/>
        <w:numPr>
          <w:ilvl w:val="0"/>
          <w:numId w:val="2"/>
        </w:numPr>
        <w:spacing w:after="40" w:before="40"/>
      </w:pPr>
      <w:r>
        <w:rPr>
          <w:rFonts w:ascii="Arial" w:cs="Arial" w:eastAsia="Arial" w:hAnsi="Arial"/>
          <w:color w:val="1A1A2E"/>
          <w:sz w:val="20"/>
          <w:szCs w:val="20"/>
        </w:rPr>
        <w:t xml:space="preserve">Validation des entrées côté serveur (express-validator)</w:t>
      </w:r>
    </w:p>
    <w:p>
      <w:pPr>
        <w:pStyle w:val="ListParagraph"/>
        <w:numPr>
          <w:ilvl w:val="0"/>
          <w:numId w:val="2"/>
        </w:numPr>
        <w:spacing w:after="40" w:before="40"/>
      </w:pPr>
      <w:r>
        <w:rPr>
          <w:rFonts w:ascii="Arial" w:cs="Arial" w:eastAsia="Arial" w:hAnsi="Arial"/>
          <w:color w:val="1A1A2E"/>
          <w:sz w:val="20"/>
          <w:szCs w:val="20"/>
        </w:rPr>
        <w:t xml:space="preserve">Rate limiting sur les routes sensibles (auth, paiements)</w:t>
      </w:r>
    </w:p>
    <w:p>
      <w:pPr>
        <w:pStyle w:val="ListParagraph"/>
        <w:numPr>
          <w:ilvl w:val="0"/>
          <w:numId w:val="2"/>
        </w:numPr>
        <w:spacing w:after="40" w:before="40"/>
      </w:pPr>
      <w:r>
        <w:rPr>
          <w:rFonts w:ascii="Arial" w:cs="Arial" w:eastAsia="Arial" w:hAnsi="Arial"/>
          <w:color w:val="1A1A2E"/>
          <w:sz w:val="20"/>
          <w:szCs w:val="20"/>
        </w:rPr>
        <w:t xml:space="preserve">Logs d'audit pour toutes les actions importantes</w:t>
      </w:r>
    </w:p>
    <w:p>
      <w:pPr>
        <w:pStyle w:val="ListParagraph"/>
        <w:numPr>
          <w:ilvl w:val="0"/>
          <w:numId w:val="2"/>
        </w:numPr>
        <w:spacing w:after="40" w:before="40"/>
      </w:pPr>
      <w:r>
        <w:rPr>
          <w:rFonts w:ascii="Arial" w:cs="Arial" w:eastAsia="Arial" w:hAnsi="Arial"/>
          <w:color w:val="1A1A2E"/>
          <w:sz w:val="20"/>
          <w:szCs w:val="20"/>
        </w:rPr>
        <w:t xml:space="preserve">Sauvegardes automatiques MongoDB Atlas (daily backups)</w:t>
      </w:r>
    </w:p>
    <w:p>
      <w:pPr>
        <w:pStyle w:val="ListParagraph"/>
        <w:numPr>
          <w:ilvl w:val="0"/>
          <w:numId w:val="2"/>
        </w:numPr>
        <w:spacing w:after="40" w:before="40"/>
      </w:pPr>
      <w:r>
        <w:rPr>
          <w:rFonts w:ascii="Arial" w:cs="Arial" w:eastAsia="Arial" w:hAnsi="Arial"/>
          <w:color w:val="1A1A2E"/>
          <w:sz w:val="20"/>
          <w:szCs w:val="20"/>
        </w:rPr>
        <w:t xml:space="preserve">Variables d'environnement pour toutes les clés API (.env)</w:t>
      </w:r>
    </w:p>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10. PLAN DE DÉPLOIEMENT</w:t>
      </w:r>
    </w:p>
    <w:tbl>
      <w:tblPr>
        <w:tblW w:type="dxa" w:w="9360"/>
        <w:tblBorders>
          <w:top w:val="none"/>
          <w:left w:val="none"/>
          <w:bottom w:val="none"/>
          <w:right w:val="none"/>
          <w:insideH w:val="single" w:color="auto" w:sz="4"/>
          <w:insideV w:val="single" w:color="auto" w:sz="4"/>
        </w:tblBorders>
      </w:tblPr>
      <w:tblGrid>
        <w:gridCol w:w="3000"/>
        <w:gridCol w:w="6360"/>
      </w:tblGrid>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URL Application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https://app.coop-acafis.com</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Frontend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Vercel (déploiement automatique depuis GitHub)</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Backend API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VPS WHC (CyberPanel) — Node.js + PM2</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Base de données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MongoDB Atlas (cluster cloud)</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Domaine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Sous-domaine app.coop-acafis.com (DNS WHC)</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SSL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Let's Encrypt via CyberPanel (auto-renouvellement)</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CI/CD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GitHub Actions → Vercel (frontend) + WHC (backend)</w:t>
            </w:r>
          </w:p>
        </w:tc>
      </w:tr>
      <w:tr>
        <w:tc>
          <w:tcPr>
            <w:tcW w:type="dxa" w:w="3000"/>
            <w:tcBorders>
              <w:top w:val="none"/>
              <w:left w:val="thick" w:color="C9973A" w:sz="10"/>
              <w:bottom w:val="single" w:color="DDDDDD" w:sz="1"/>
              <w:right w:val="none"/>
            </w:tcBorders>
            <w:shd w:fill="F8F5EF" w:val="clear"/>
            <w:tcMar>
              <w:top w:type="dxa" w:w="80"/>
              <w:left w:type="dxa" w:w="160"/>
              <w:bottom w:type="dxa" w:w="80"/>
              <w:right w:type="dxa" w:w="120"/>
            </w:tcMar>
          </w:tcPr>
          <w:p>
            <w:r>
              <w:rPr>
                <w:rFonts w:ascii="Arial" w:cs="Arial" w:eastAsia="Arial" w:hAnsi="Arial"/>
                <w:b/>
                <w:bCs/>
                <w:color w:val="1A3A6B"/>
                <w:sz w:val="19"/>
                <w:szCs w:val="19"/>
              </w:rPr>
              <w:t xml:space="preserve">Monitoring :</w:t>
            </w:r>
          </w:p>
        </w:tc>
        <w:tc>
          <w:tcPr>
            <w:tcW w:type="dxa" w:w="6360"/>
            <w:tcBorders>
              <w:top w:val="none"/>
              <w:left w:val="none"/>
              <w:bottom w:val="single" w:color="DDDDDD" w:sz="1"/>
              <w:right w:val="none"/>
            </w:tcBorders>
            <w:shd w:fill="FFFFFF" w:val="clear"/>
            <w:tcMar>
              <w:top w:type="dxa" w:w="80"/>
              <w:left w:type="dxa" w:w="160"/>
              <w:bottom w:type="dxa" w:w="80"/>
              <w:right w:type="dxa" w:w="120"/>
            </w:tcMar>
          </w:tcPr>
          <w:p>
            <w:r>
              <w:rPr>
                <w:rFonts w:ascii="Arial" w:cs="Arial" w:eastAsia="Arial" w:hAnsi="Arial"/>
                <w:color w:val="1A1A2E"/>
                <w:sz w:val="19"/>
                <w:szCs w:val="19"/>
              </w:rPr>
              <w:t xml:space="preserve">PM2 logs + MongoDB Atlas monitoring</w:t>
            </w:r>
          </w:p>
        </w:tc>
      </w:tr>
    </w:tbl>
    <w:p>
      <w:pPr>
        <w:spacing w:after="60" w:before="60"/>
      </w:pPr>
    </w:p>
    <w:p>
      <w:pPr>
        <w:spacing w:after="60" w:before="60"/>
      </w:pPr>
    </w:p>
    <w:p>
      <w:pPr>
        <w:pBdr>
          <w:bottom w:val="single" w:color="C9973A" w:sz="6"/>
        </w:pBdr>
        <w:spacing w:after="120" w:before="400"/>
      </w:pPr>
      <w:r>
        <w:rPr>
          <w:rFonts w:ascii="Arial" w:cs="Arial" w:eastAsia="Arial" w:hAnsi="Arial"/>
          <w:b/>
          <w:bCs/>
          <w:color w:val="1A3A6B"/>
          <w:sz w:val="28"/>
          <w:szCs w:val="28"/>
        </w:rPr>
        <w:t xml:space="preserve">CONCLUSION</w:t>
      </w:r>
    </w:p>
    <w:p>
      <w:pPr>
        <w:spacing w:after="40" w:before="40"/>
        <w:jc w:val="both"/>
      </w:pPr>
      <w:r>
        <w:rPr>
          <w:rFonts w:ascii="Arial" w:cs="Arial" w:eastAsia="Arial" w:hAnsi="Arial"/>
          <w:b w:val="false"/>
          <w:bCs w:val="false"/>
          <w:i w:val="false"/>
          <w:iCs w:val="false"/>
          <w:color w:val="1A1A2E"/>
          <w:sz w:val="20"/>
          <w:szCs w:val="20"/>
        </w:rPr>
        <w:t xml:space="preserve">Ce document constitue la base d'analyse pour le développement de l'application de gestion CA de l'ACAFIS. Le développement sera conduit en sprints agiles avec une priorité absolue sur les modules nécessaires pour l'AG du 1er août 2026.</w:t>
      </w:r>
    </w:p>
    <w:p>
      <w:pPr>
        <w:spacing w:after="60" w:before="60"/>
      </w:pPr>
    </w:p>
    <w:p>
      <w:pPr>
        <w:spacing w:after="40" w:before="40"/>
        <w:jc w:val="both"/>
      </w:pPr>
      <w:r>
        <w:rPr>
          <w:rFonts w:ascii="Arial" w:cs="Arial" w:eastAsia="Arial" w:hAnsi="Arial"/>
          <w:b w:val="false"/>
          <w:bCs w:val="false"/>
          <w:i w:val="false"/>
          <w:iCs w:val="false"/>
          <w:color w:val="1A1A2E"/>
          <w:sz w:val="20"/>
          <w:szCs w:val="20"/>
        </w:rPr>
        <w:t xml:space="preserve">L'application vise à professionnaliser la gestion de la coopérative, améliorer la communication entre les membres CA et les 48 acquéreurs, et assurer la traçabilité complète des opérations financières et décisionnelles.</w:t>
      </w:r>
    </w:p>
    <w:p>
      <w:pPr>
        <w:spacing w:after="60" w:before="60"/>
      </w:pPr>
    </w:p>
    <w:p>
      <w:pPr>
        <w:spacing w:after="40" w:before="40"/>
        <w:jc w:val="both"/>
      </w:pPr>
      <w:r>
        <w:rPr>
          <w:rFonts w:ascii="Arial" w:cs="Arial" w:eastAsia="Arial" w:hAnsi="Arial"/>
          <w:b w:val="false"/>
          <w:bCs w:val="false"/>
          <w:i w:val="false"/>
          <w:iCs w:val="false"/>
          <w:color w:val="C9973A"/>
          <w:sz w:val="20"/>
          <w:szCs w:val="20"/>
        </w:rPr>
        <w:t xml:space="preserve">Supervisé par Omar Cissé et développé par Amar Dia, ce projet marque une étape importante dans la transformation numérique de l'ACAFIS.</w:t>
      </w:r>
    </w:p>
    <w:p>
      <w:pPr>
        <w:spacing w:after="60" w:before="60"/>
      </w:pPr>
    </w:p>
    <w:p>
      <w:pPr>
        <w:pBdr>
          <w:top w:val="single" w:color="C9973A" w:sz="4"/>
        </w:pBdr>
        <w:spacing w:after="0" w:before="300"/>
        <w:jc w:val="center"/>
      </w:pPr>
      <w:r>
        <w:rPr>
          <w:rFonts w:ascii="Arial" w:cs="Arial" w:eastAsia="Arial" w:hAnsi="Arial"/>
          <w:i/>
          <w:iCs/>
          <w:color w:val="666666"/>
          <w:sz w:val="18"/>
          <w:szCs w:val="18"/>
        </w:rPr>
        <w:t xml:space="preserve">Amar Dia — Programmeur-Analyste — Stagiaire ACAFIS — Juillet 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2026-07-15T04:01:51.664Z</dcterms:created>
  <dcterms:modified xsi:type="dcterms:W3CDTF">2026-07-15T04:01:51.678Z</dcterms:modified>
</cp:coreProperties>
</file>

<file path=docProps/custom.xml><?xml version="1.0" encoding="utf-8"?>
<Properties xmlns="http://schemas.openxmlformats.org/officeDocument/2006/custom-properties" xmlns:vt="http://schemas.openxmlformats.org/officeDocument/2006/docPropsVTypes"/>
</file>