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5A32F" w14:textId="3D53571D" w:rsidR="00D45B24" w:rsidRPr="003D300D" w:rsidRDefault="00336668" w:rsidP="00D45B24">
      <w:pPr>
        <w:spacing w:after="30" w:line="360" w:lineRule="auto"/>
        <w:jc w:val="center"/>
        <w:rPr>
          <w:rFonts w:ascii="Arial" w:hAnsi="Arial" w:cs="Arial"/>
          <w:color w:val="000000" w:themeColor="text1"/>
          <w:sz w:val="32"/>
          <w:szCs w:val="22"/>
        </w:rPr>
      </w:pPr>
      <w:r>
        <w:rPr>
          <w:rFonts w:ascii="Arial" w:eastAsia="Calibri" w:hAnsi="Arial" w:cs="Arial"/>
          <w:b/>
          <w:bCs/>
          <w:color w:val="000000" w:themeColor="text1"/>
          <w:sz w:val="32"/>
          <w:szCs w:val="22"/>
        </w:rPr>
        <w:t>An Automatic Sequencing Data Processing Pipeline</w:t>
      </w:r>
    </w:p>
    <w:p w14:paraId="7D321744" w14:textId="7BC97D54" w:rsidR="00D45B24" w:rsidRPr="003D300D" w:rsidRDefault="00D45B24" w:rsidP="00D45B24">
      <w:pPr>
        <w:spacing w:after="30" w:line="360" w:lineRule="auto"/>
        <w:jc w:val="center"/>
        <w:rPr>
          <w:rFonts w:ascii="Arial" w:eastAsia="Calibri" w:hAnsi="Arial" w:cs="Arial"/>
          <w:bCs/>
          <w:color w:val="000000" w:themeColor="text1"/>
          <w:sz w:val="20"/>
          <w:szCs w:val="20"/>
        </w:rPr>
      </w:pPr>
      <w:r w:rsidRPr="003D300D">
        <w:rPr>
          <w:rFonts w:ascii="Arial" w:eastAsia="Calibri" w:hAnsi="Arial" w:cs="Arial"/>
          <w:bCs/>
          <w:color w:val="000000" w:themeColor="text1"/>
          <w:sz w:val="20"/>
          <w:szCs w:val="20"/>
        </w:rPr>
        <w:t>Chen</w:t>
      </w:r>
      <w:r w:rsidR="00763994" w:rsidRPr="003D300D">
        <w:rPr>
          <w:rFonts w:ascii="Arial" w:eastAsia="Calibri" w:hAnsi="Arial" w:cs="Arial"/>
          <w:bCs/>
          <w:color w:val="000000" w:themeColor="text1"/>
          <w:sz w:val="20"/>
          <w:szCs w:val="20"/>
        </w:rPr>
        <w:t>g</w:t>
      </w:r>
      <w:r w:rsidRPr="003D300D">
        <w:rPr>
          <w:rFonts w:ascii="Arial" w:eastAsia="Calibri" w:hAnsi="Arial" w:cs="Arial"/>
          <w:bCs/>
          <w:color w:val="000000" w:themeColor="text1"/>
          <w:sz w:val="20"/>
          <w:szCs w:val="20"/>
        </w:rPr>
        <w:t>-En Tan</w:t>
      </w:r>
      <w:r w:rsidR="00776B0C" w:rsidRPr="003D300D">
        <w:rPr>
          <w:rFonts w:ascii="Arial" w:eastAsia="Calibri" w:hAnsi="Arial" w:cs="Arial"/>
          <w:bCs/>
          <w:color w:val="000000" w:themeColor="text1"/>
          <w:sz w:val="20"/>
          <w:szCs w:val="20"/>
          <w:vertAlign w:val="superscript"/>
        </w:rPr>
        <w:t>1,2</w:t>
      </w:r>
      <w:r w:rsidRPr="003D300D">
        <w:rPr>
          <w:rFonts w:ascii="Arial" w:eastAsia="Calibri" w:hAnsi="Arial" w:cs="Arial"/>
          <w:bCs/>
          <w:color w:val="000000" w:themeColor="text1"/>
          <w:sz w:val="20"/>
          <w:szCs w:val="20"/>
        </w:rPr>
        <w:t>,</w:t>
      </w:r>
      <w:r w:rsidR="00336668">
        <w:rPr>
          <w:rFonts w:ascii="Arial" w:eastAsia="Calibri" w:hAnsi="Arial" w:cs="Arial"/>
          <w:bCs/>
          <w:color w:val="000000" w:themeColor="text1"/>
          <w:sz w:val="20"/>
          <w:szCs w:val="20"/>
        </w:rPr>
        <w:t xml:space="preserve"> </w:t>
      </w:r>
      <w:proofErr w:type="spellStart"/>
      <w:r w:rsidR="00336668">
        <w:rPr>
          <w:rFonts w:ascii="Arial" w:eastAsia="Calibri" w:hAnsi="Arial" w:cs="Arial"/>
          <w:bCs/>
          <w:color w:val="000000" w:themeColor="text1"/>
          <w:sz w:val="20"/>
          <w:szCs w:val="20"/>
        </w:rPr>
        <w:t>FangZhou</w:t>
      </w:r>
      <w:proofErr w:type="spellEnd"/>
      <w:r w:rsidR="00336668">
        <w:rPr>
          <w:rFonts w:ascii="Arial" w:eastAsia="Calibri" w:hAnsi="Arial" w:cs="Arial"/>
          <w:bCs/>
          <w:color w:val="000000" w:themeColor="text1"/>
          <w:sz w:val="20"/>
          <w:szCs w:val="20"/>
        </w:rPr>
        <w:t xml:space="preserve"> Li</w:t>
      </w:r>
      <w:r w:rsidR="00980206" w:rsidRPr="003D300D">
        <w:rPr>
          <w:rFonts w:ascii="Arial" w:eastAsia="Calibri" w:hAnsi="Arial" w:cs="Arial"/>
          <w:bCs/>
          <w:color w:val="000000" w:themeColor="text1"/>
          <w:sz w:val="20"/>
          <w:szCs w:val="20"/>
          <w:vertAlign w:val="superscript"/>
        </w:rPr>
        <w:t>1,2</w:t>
      </w:r>
      <w:r w:rsidR="00980206">
        <w:rPr>
          <w:rFonts w:ascii="Arial" w:eastAsia="Calibri" w:hAnsi="Arial" w:cs="Arial"/>
          <w:bCs/>
          <w:color w:val="000000" w:themeColor="text1"/>
          <w:sz w:val="20"/>
          <w:szCs w:val="20"/>
        </w:rPr>
        <w:t xml:space="preserve">, </w:t>
      </w:r>
      <w:proofErr w:type="spellStart"/>
      <w:r w:rsidRPr="003D300D">
        <w:rPr>
          <w:rFonts w:ascii="Arial" w:eastAsia="Calibri" w:hAnsi="Arial" w:cs="Arial"/>
          <w:bCs/>
          <w:color w:val="000000" w:themeColor="text1"/>
          <w:sz w:val="20"/>
          <w:szCs w:val="20"/>
        </w:rPr>
        <w:t>Minseung</w:t>
      </w:r>
      <w:proofErr w:type="spellEnd"/>
      <w:r w:rsidRPr="003D300D">
        <w:rPr>
          <w:rFonts w:ascii="Arial" w:eastAsia="Calibri" w:hAnsi="Arial" w:cs="Arial"/>
          <w:bCs/>
          <w:color w:val="000000" w:themeColor="text1"/>
          <w:sz w:val="20"/>
          <w:szCs w:val="20"/>
        </w:rPr>
        <w:t xml:space="preserve"> Kim</w:t>
      </w:r>
      <w:r w:rsidRPr="003D300D">
        <w:rPr>
          <w:rFonts w:ascii="Arial" w:eastAsia="Calibri" w:hAnsi="Arial" w:cs="Arial"/>
          <w:bCs/>
          <w:color w:val="000000" w:themeColor="text1"/>
          <w:sz w:val="20"/>
          <w:szCs w:val="20"/>
          <w:vertAlign w:val="superscript"/>
        </w:rPr>
        <w:t>1,2</w:t>
      </w:r>
      <w:r w:rsidRPr="003D300D">
        <w:rPr>
          <w:rFonts w:ascii="Arial" w:eastAsia="Calibri" w:hAnsi="Arial" w:cs="Arial"/>
          <w:bCs/>
          <w:color w:val="000000" w:themeColor="text1"/>
          <w:sz w:val="20"/>
          <w:szCs w:val="20"/>
        </w:rPr>
        <w:t xml:space="preserve"> and Ilias Tagkopoulos</w:t>
      </w:r>
      <w:r w:rsidRPr="003D300D">
        <w:rPr>
          <w:rFonts w:ascii="Arial" w:eastAsia="Calibri" w:hAnsi="Arial" w:cs="Arial"/>
          <w:bCs/>
          <w:color w:val="000000" w:themeColor="text1"/>
          <w:sz w:val="20"/>
          <w:szCs w:val="20"/>
          <w:vertAlign w:val="superscript"/>
        </w:rPr>
        <w:t>1,</w:t>
      </w:r>
      <w:proofErr w:type="gramStart"/>
      <w:r w:rsidRPr="003D300D">
        <w:rPr>
          <w:rFonts w:ascii="Arial" w:eastAsia="Calibri" w:hAnsi="Arial" w:cs="Arial"/>
          <w:bCs/>
          <w:color w:val="000000" w:themeColor="text1"/>
          <w:sz w:val="20"/>
          <w:szCs w:val="20"/>
          <w:vertAlign w:val="superscript"/>
        </w:rPr>
        <w:t>2,*</w:t>
      </w:r>
      <w:proofErr w:type="gramEnd"/>
    </w:p>
    <w:p w14:paraId="05B379B4" w14:textId="77777777" w:rsidR="00D45B24" w:rsidRPr="003D300D" w:rsidRDefault="00D45B24" w:rsidP="00D45B24">
      <w:pPr>
        <w:spacing w:after="30" w:line="360" w:lineRule="auto"/>
        <w:jc w:val="center"/>
        <w:rPr>
          <w:rFonts w:ascii="Arial" w:eastAsia="Calibri" w:hAnsi="Arial" w:cs="Arial"/>
          <w:bCs/>
          <w:color w:val="000000" w:themeColor="text1"/>
          <w:sz w:val="20"/>
          <w:szCs w:val="20"/>
        </w:rPr>
      </w:pPr>
      <w:r w:rsidRPr="003D300D">
        <w:rPr>
          <w:rFonts w:ascii="Arial" w:eastAsia="Calibri" w:hAnsi="Arial" w:cs="Arial"/>
          <w:bCs/>
          <w:color w:val="000000" w:themeColor="text1"/>
          <w:sz w:val="20"/>
          <w:szCs w:val="20"/>
          <w:vertAlign w:val="superscript"/>
        </w:rPr>
        <w:t>1</w:t>
      </w:r>
      <w:r w:rsidRPr="003D300D">
        <w:rPr>
          <w:rFonts w:ascii="Arial" w:eastAsia="Calibri" w:hAnsi="Arial" w:cs="Arial"/>
          <w:bCs/>
          <w:color w:val="000000" w:themeColor="text1"/>
          <w:sz w:val="20"/>
          <w:szCs w:val="20"/>
        </w:rPr>
        <w:t>Department of Computer Science, University of California, Davis 95616, USA</w:t>
      </w:r>
    </w:p>
    <w:p w14:paraId="51509461" w14:textId="77777777" w:rsidR="00D45B24" w:rsidRPr="003D300D" w:rsidRDefault="00D45B24" w:rsidP="00D45B24">
      <w:pPr>
        <w:spacing w:after="30" w:line="360" w:lineRule="auto"/>
        <w:jc w:val="center"/>
        <w:rPr>
          <w:rFonts w:ascii="Arial" w:eastAsia="Calibri" w:hAnsi="Arial" w:cs="Arial"/>
          <w:bCs/>
          <w:color w:val="000000" w:themeColor="text1"/>
          <w:sz w:val="20"/>
          <w:szCs w:val="20"/>
        </w:rPr>
      </w:pPr>
      <w:r w:rsidRPr="003D300D">
        <w:rPr>
          <w:rFonts w:ascii="Arial" w:eastAsia="Calibri" w:hAnsi="Arial" w:cs="Arial"/>
          <w:bCs/>
          <w:color w:val="000000" w:themeColor="text1"/>
          <w:sz w:val="20"/>
          <w:szCs w:val="20"/>
          <w:vertAlign w:val="superscript"/>
        </w:rPr>
        <w:t>2</w:t>
      </w:r>
      <w:r w:rsidRPr="003D300D">
        <w:rPr>
          <w:rFonts w:ascii="Arial" w:eastAsia="Calibri" w:hAnsi="Arial" w:cs="Arial"/>
          <w:bCs/>
          <w:color w:val="000000" w:themeColor="text1"/>
          <w:sz w:val="20"/>
          <w:szCs w:val="20"/>
        </w:rPr>
        <w:t>Genome Center, University of California, Davis 95616, USA</w:t>
      </w:r>
    </w:p>
    <w:p w14:paraId="1B592A9A" w14:textId="77777777" w:rsidR="00D45B24" w:rsidRPr="003D300D" w:rsidRDefault="00D45B24" w:rsidP="00D45B24">
      <w:pPr>
        <w:spacing w:after="30" w:line="360" w:lineRule="auto"/>
        <w:jc w:val="center"/>
        <w:rPr>
          <w:rFonts w:ascii="Arial" w:eastAsia="Calibri" w:hAnsi="Arial" w:cs="Arial"/>
          <w:bCs/>
          <w:color w:val="000000" w:themeColor="text1"/>
          <w:sz w:val="20"/>
          <w:szCs w:val="20"/>
        </w:rPr>
      </w:pPr>
      <w:r w:rsidRPr="003D300D">
        <w:rPr>
          <w:rFonts w:ascii="Arial" w:eastAsia="Calibri" w:hAnsi="Arial" w:cs="Arial"/>
          <w:bCs/>
          <w:color w:val="000000" w:themeColor="text1"/>
          <w:sz w:val="20"/>
          <w:szCs w:val="20"/>
          <w:vertAlign w:val="superscript"/>
        </w:rPr>
        <w:t>*</w:t>
      </w:r>
      <w:r w:rsidRPr="003D300D">
        <w:rPr>
          <w:rFonts w:ascii="Arial" w:eastAsia="Calibri" w:hAnsi="Arial" w:cs="Arial"/>
          <w:bCs/>
          <w:color w:val="000000" w:themeColor="text1"/>
          <w:sz w:val="20"/>
          <w:szCs w:val="20"/>
        </w:rPr>
        <w:t>Corresponding author (itagkopoulos@ucdavis.edu)</w:t>
      </w:r>
    </w:p>
    <w:p w14:paraId="46C415DC" w14:textId="77777777" w:rsidR="00D45B24" w:rsidRPr="003D300D" w:rsidRDefault="00D45B24" w:rsidP="00D45B24">
      <w:pPr>
        <w:spacing w:after="30" w:line="360" w:lineRule="auto"/>
        <w:jc w:val="both"/>
        <w:rPr>
          <w:rFonts w:ascii="Arial" w:eastAsia="Calibri" w:hAnsi="Arial" w:cs="Arial"/>
          <w:b/>
          <w:bCs/>
          <w:color w:val="000000" w:themeColor="text1"/>
          <w:sz w:val="22"/>
          <w:szCs w:val="22"/>
        </w:rPr>
      </w:pPr>
    </w:p>
    <w:p w14:paraId="52FE5ABC" w14:textId="472AC1AF" w:rsidR="00C500CC" w:rsidRPr="00336668" w:rsidRDefault="00C10B28" w:rsidP="00F011A1">
      <w:pPr>
        <w:spacing w:after="30" w:line="360" w:lineRule="auto"/>
        <w:jc w:val="both"/>
        <w:rPr>
          <w:rFonts w:ascii="Arial" w:eastAsia="新細明體" w:hAnsi="Arial" w:cs="Arial"/>
          <w:b/>
          <w:bCs/>
          <w:color w:val="000000" w:themeColor="text1"/>
          <w:sz w:val="28"/>
          <w:lang w:eastAsia="zh-TW"/>
        </w:rPr>
      </w:pPr>
      <w:r>
        <w:rPr>
          <w:rFonts w:ascii="Arial" w:eastAsia="新細明體" w:hAnsi="Arial" w:cs="Arial"/>
          <w:b/>
          <w:bCs/>
          <w:color w:val="000000" w:themeColor="text1"/>
          <w:sz w:val="28"/>
          <w:lang w:eastAsia="zh-TW"/>
        </w:rPr>
        <w:t>ABSTRACT</w:t>
      </w:r>
    </w:p>
    <w:p w14:paraId="7A262AFC" w14:textId="06FCBAE5" w:rsidR="00F011A1" w:rsidRPr="003D300D" w:rsidRDefault="00C10B28" w:rsidP="00F011A1">
      <w:pPr>
        <w:spacing w:after="30" w:line="360" w:lineRule="auto"/>
        <w:jc w:val="both"/>
        <w:rPr>
          <w:rFonts w:ascii="Arial" w:hAnsi="Arial" w:cs="Arial"/>
          <w:b/>
          <w:bCs/>
          <w:color w:val="000000" w:themeColor="text1"/>
          <w:sz w:val="28"/>
        </w:rPr>
      </w:pPr>
      <w:r>
        <w:rPr>
          <w:rFonts w:ascii="Arial" w:eastAsia="新細明體" w:hAnsi="Arial" w:cs="Arial"/>
          <w:b/>
          <w:bCs/>
          <w:color w:val="000000" w:themeColor="text1"/>
          <w:sz w:val="28"/>
          <w:lang w:eastAsia="zh-TW"/>
        </w:rPr>
        <w:t>INTRODUCTION</w:t>
      </w:r>
    </w:p>
    <w:p w14:paraId="09A9D1AF" w14:textId="05EC6760" w:rsidR="00C10B28" w:rsidRDefault="00336668" w:rsidP="00C10B28">
      <w:pPr>
        <w:spacing w:after="30" w:line="360" w:lineRule="auto"/>
        <w:jc w:val="both"/>
        <w:rPr>
          <w:rFonts w:ascii="Arial" w:eastAsia="新細明體" w:hAnsi="Arial" w:cs="Arial"/>
          <w:b/>
          <w:bCs/>
          <w:color w:val="000000" w:themeColor="text1"/>
          <w:sz w:val="28"/>
          <w:lang w:eastAsia="zh-TW"/>
        </w:rPr>
      </w:pPr>
      <w:r>
        <w:rPr>
          <w:rFonts w:ascii="Arial" w:eastAsia="新細明體" w:hAnsi="Arial" w:cs="Arial"/>
          <w:b/>
          <w:bCs/>
          <w:color w:val="000000" w:themeColor="text1"/>
          <w:sz w:val="28"/>
          <w:lang w:eastAsia="zh-TW"/>
        </w:rPr>
        <w:t>Description</w:t>
      </w:r>
    </w:p>
    <w:p w14:paraId="59468E3D" w14:textId="3AA17B7F" w:rsidR="005A5723" w:rsidRDefault="005A5723" w:rsidP="00C10B28">
      <w:pPr>
        <w:spacing w:after="30" w:line="360" w:lineRule="auto"/>
        <w:jc w:val="both"/>
        <w:rPr>
          <w:rFonts w:ascii="Arial" w:eastAsia="新細明體" w:hAnsi="Arial" w:cs="Arial"/>
          <w:color w:val="000000" w:themeColor="text1"/>
          <w:sz w:val="21"/>
          <w:szCs w:val="20"/>
          <w:lang w:eastAsia="zh-TW"/>
        </w:rPr>
      </w:pPr>
      <w:r w:rsidRPr="005A5723">
        <w:rPr>
          <w:rFonts w:ascii="Arial" w:eastAsia="新細明體" w:hAnsi="Arial" w:cs="Arial"/>
          <w:color w:val="000000" w:themeColor="text1"/>
          <w:sz w:val="21"/>
          <w:szCs w:val="20"/>
          <w:lang w:eastAsia="zh-TW"/>
        </w:rPr>
        <w:t xml:space="preserve">This </w:t>
      </w:r>
      <w:r w:rsidR="00BB07FC">
        <w:rPr>
          <w:rFonts w:ascii="Arial" w:eastAsia="新細明體" w:hAnsi="Arial" w:cs="Arial"/>
          <w:color w:val="000000" w:themeColor="text1"/>
          <w:sz w:val="21"/>
          <w:szCs w:val="20"/>
          <w:lang w:eastAsia="zh-TW"/>
        </w:rPr>
        <w:t>pipeline</w:t>
      </w:r>
      <w:r w:rsidRPr="005A5723">
        <w:rPr>
          <w:rFonts w:ascii="Arial" w:eastAsia="新細明體" w:hAnsi="Arial" w:cs="Arial"/>
          <w:color w:val="000000" w:themeColor="text1"/>
          <w:sz w:val="21"/>
          <w:szCs w:val="20"/>
          <w:lang w:eastAsia="zh-TW"/>
        </w:rPr>
        <w:t xml:space="preserve"> can prepare the transcriptomic compendium (a normalized, format-consistent data matrix across samples from different studies) by collecting the samples in Sequencing Read Archive (SRA) database given the topic you are interested in and your target species.</w:t>
      </w:r>
    </w:p>
    <w:p w14:paraId="07057227" w14:textId="759AC183" w:rsidR="00BB07FC" w:rsidRPr="005A5723" w:rsidRDefault="00BB07FC" w:rsidP="00C10B28">
      <w:pPr>
        <w:spacing w:after="30" w:line="360" w:lineRule="auto"/>
        <w:jc w:val="both"/>
        <w:rPr>
          <w:rFonts w:ascii="Arial" w:eastAsia="新細明體" w:hAnsi="Arial" w:cs="Arial"/>
          <w:color w:val="000000" w:themeColor="text1"/>
          <w:sz w:val="21"/>
          <w:szCs w:val="20"/>
          <w:lang w:eastAsia="zh-TW"/>
        </w:rPr>
      </w:pPr>
      <w:r>
        <w:rPr>
          <w:rFonts w:ascii="Arial" w:eastAsia="新細明體" w:hAnsi="Arial" w:cs="Arial"/>
          <w:color w:val="000000" w:themeColor="text1"/>
          <w:sz w:val="21"/>
          <w:szCs w:val="20"/>
          <w:lang w:eastAsia="zh-TW"/>
        </w:rPr>
        <w:t xml:space="preserve">There are four steps in this pipeline. First, the pipeline will read the SRA </w:t>
      </w:r>
      <w:r w:rsidR="00A702C5">
        <w:rPr>
          <w:rFonts w:ascii="Arial" w:eastAsia="新細明體" w:hAnsi="Arial" w:cs="Arial"/>
          <w:color w:val="000000" w:themeColor="text1"/>
          <w:sz w:val="21"/>
          <w:szCs w:val="20"/>
          <w:lang w:eastAsia="zh-TW"/>
        </w:rPr>
        <w:t xml:space="preserve">Experiment </w:t>
      </w:r>
      <w:r>
        <w:rPr>
          <w:rFonts w:ascii="Arial" w:eastAsia="新細明體" w:hAnsi="Arial" w:cs="Arial"/>
          <w:color w:val="000000" w:themeColor="text1"/>
          <w:sz w:val="21"/>
          <w:szCs w:val="20"/>
          <w:lang w:eastAsia="zh-TW"/>
        </w:rPr>
        <w:t>ID list provided by users and fetch the corresponded metadata in SRA database. In addition, the pipeline will read the gene annotation file in gff3 format and download the sequence of reference genome from NCBI database. Second, the alignment procedure will align the sequencing data with reference genome sequence. Third, the aligned result will be counted into gene expression level. Fourth, the counted</w:t>
      </w:r>
      <w:r w:rsidR="008C3B1E">
        <w:rPr>
          <w:rFonts w:ascii="Arial" w:eastAsia="新細明體" w:hAnsi="Arial" w:cs="Arial"/>
          <w:color w:val="000000" w:themeColor="text1"/>
          <w:sz w:val="21"/>
          <w:szCs w:val="20"/>
          <w:lang w:eastAsia="zh-TW"/>
        </w:rPr>
        <w:t xml:space="preserve"> gene expression level will be normalized to ensure each gene expression profiles from different lab and experiment platform are comparable.</w:t>
      </w:r>
    </w:p>
    <w:p w14:paraId="686995B9" w14:textId="6C804D54" w:rsidR="004D43A1" w:rsidRDefault="00336668" w:rsidP="00037AF2">
      <w:pPr>
        <w:spacing w:after="30" w:line="360" w:lineRule="auto"/>
        <w:jc w:val="both"/>
        <w:rPr>
          <w:rFonts w:ascii="Arial" w:eastAsia="Calibri" w:hAnsi="Arial" w:cs="Arial"/>
          <w:b/>
          <w:bCs/>
          <w:iCs/>
          <w:color w:val="000000" w:themeColor="text1"/>
        </w:rPr>
      </w:pPr>
      <w:r w:rsidRPr="00336668">
        <w:rPr>
          <w:rFonts w:ascii="Arial" w:eastAsia="Calibri" w:hAnsi="Arial" w:cs="Arial"/>
          <w:b/>
          <w:bCs/>
          <w:iCs/>
          <w:color w:val="000000" w:themeColor="text1"/>
        </w:rPr>
        <w:t>Input</w:t>
      </w:r>
    </w:p>
    <w:p w14:paraId="11238C0D" w14:textId="35FEB1EC" w:rsidR="00A702C5" w:rsidRPr="00A702C5" w:rsidRDefault="00A702C5" w:rsidP="00037AF2">
      <w:pPr>
        <w:spacing w:after="30" w:line="360" w:lineRule="auto"/>
        <w:jc w:val="both"/>
        <w:rPr>
          <w:rFonts w:ascii="Arial" w:eastAsia="Calibri" w:hAnsi="Arial" w:cs="Arial"/>
          <w:iCs/>
          <w:color w:val="000000" w:themeColor="text1"/>
          <w:sz w:val="20"/>
          <w:szCs w:val="20"/>
        </w:rPr>
      </w:pPr>
      <w:r>
        <w:rPr>
          <w:rFonts w:ascii="Arial" w:eastAsia="Calibri" w:hAnsi="Arial" w:cs="Arial"/>
          <w:iCs/>
          <w:color w:val="000000" w:themeColor="text1"/>
          <w:sz w:val="20"/>
          <w:szCs w:val="20"/>
        </w:rPr>
        <w:t>The pipeline takes two inputs: SRA Experiment ID list in raw text format and Gene Annotation Data in gff3 format.</w:t>
      </w:r>
    </w:p>
    <w:p w14:paraId="536F3EE3" w14:textId="3D06BB03" w:rsidR="005A5723" w:rsidRDefault="00336668" w:rsidP="00037AF2">
      <w:pPr>
        <w:spacing w:after="30" w:line="360" w:lineRule="auto"/>
        <w:jc w:val="both"/>
        <w:rPr>
          <w:rFonts w:ascii="Arial" w:eastAsia="Calibri" w:hAnsi="Arial" w:cs="Arial"/>
          <w:b/>
          <w:bCs/>
          <w:color w:val="000000" w:themeColor="text1"/>
        </w:rPr>
      </w:pPr>
      <w:r>
        <w:rPr>
          <w:rFonts w:ascii="Arial" w:eastAsia="Calibri" w:hAnsi="Arial" w:cs="Arial"/>
          <w:b/>
          <w:bCs/>
          <w:color w:val="000000" w:themeColor="text1"/>
        </w:rPr>
        <w:t>Procedures</w:t>
      </w:r>
    </w:p>
    <w:p w14:paraId="44E41B45" w14:textId="5B7A3558" w:rsidR="00A702C5" w:rsidRDefault="00A702C5" w:rsidP="00CC24D8">
      <w:pPr>
        <w:spacing w:after="30" w:line="360" w:lineRule="auto"/>
        <w:jc w:val="both"/>
        <w:rPr>
          <w:rFonts w:ascii="Arial" w:eastAsia="Calibri" w:hAnsi="Arial" w:cs="Arial"/>
          <w:b/>
          <w:bCs/>
          <w:color w:val="000000" w:themeColor="text1"/>
          <w:sz w:val="20"/>
          <w:szCs w:val="20"/>
        </w:rPr>
      </w:pPr>
      <w:r>
        <w:rPr>
          <w:rFonts w:ascii="Arial" w:eastAsia="Calibri" w:hAnsi="Arial" w:cs="Arial"/>
          <w:b/>
          <w:bCs/>
          <w:color w:val="000000" w:themeColor="text1"/>
          <w:sz w:val="20"/>
          <w:szCs w:val="20"/>
        </w:rPr>
        <w:t>Required packages and software</w:t>
      </w:r>
    </w:p>
    <w:tbl>
      <w:tblPr>
        <w:tblStyle w:val="TableGrid"/>
        <w:tblW w:w="0" w:type="auto"/>
        <w:tblLook w:val="04A0" w:firstRow="1" w:lastRow="0" w:firstColumn="1" w:lastColumn="0" w:noHBand="0" w:noVBand="1"/>
      </w:tblPr>
      <w:tblGrid>
        <w:gridCol w:w="3116"/>
        <w:gridCol w:w="3117"/>
        <w:gridCol w:w="3117"/>
      </w:tblGrid>
      <w:tr w:rsidR="00881A6B" w:rsidRPr="00881A6B" w14:paraId="758A3449" w14:textId="77777777" w:rsidTr="00881A6B">
        <w:tc>
          <w:tcPr>
            <w:tcW w:w="3116" w:type="dxa"/>
          </w:tcPr>
          <w:p w14:paraId="138FB152" w14:textId="58186B5A"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Toolkit</w:t>
            </w:r>
          </w:p>
        </w:tc>
        <w:tc>
          <w:tcPr>
            <w:tcW w:w="3117" w:type="dxa"/>
          </w:tcPr>
          <w:p w14:paraId="0A925954" w14:textId="70B796F6"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Version</w:t>
            </w:r>
          </w:p>
        </w:tc>
        <w:tc>
          <w:tcPr>
            <w:tcW w:w="3117" w:type="dxa"/>
          </w:tcPr>
          <w:p w14:paraId="2B79AA62" w14:textId="3F30B35E"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Note</w:t>
            </w:r>
          </w:p>
        </w:tc>
      </w:tr>
      <w:tr w:rsidR="00881A6B" w:rsidRPr="00881A6B" w14:paraId="6758D1D2" w14:textId="77777777" w:rsidTr="00881A6B">
        <w:tc>
          <w:tcPr>
            <w:tcW w:w="3116" w:type="dxa"/>
          </w:tcPr>
          <w:p w14:paraId="5204C7AF" w14:textId="2E4B7A2B" w:rsidR="00881A6B" w:rsidRPr="00881A6B" w:rsidRDefault="00881A6B" w:rsidP="00CC24D8">
            <w:pPr>
              <w:spacing w:after="30" w:line="360" w:lineRule="auto"/>
              <w:jc w:val="both"/>
              <w:rPr>
                <w:rFonts w:ascii="Arial" w:eastAsia="Calibri" w:hAnsi="Arial" w:cs="Arial"/>
                <w:color w:val="000000" w:themeColor="text1"/>
                <w:sz w:val="20"/>
                <w:szCs w:val="20"/>
              </w:rPr>
            </w:pPr>
            <w:proofErr w:type="spellStart"/>
            <w:r w:rsidRPr="00881A6B">
              <w:rPr>
                <w:rFonts w:ascii="Arial" w:eastAsia="Calibri" w:hAnsi="Arial" w:cs="Arial"/>
                <w:color w:val="000000" w:themeColor="text1"/>
                <w:sz w:val="20"/>
                <w:szCs w:val="20"/>
              </w:rPr>
              <w:t>sratoolkit</w:t>
            </w:r>
            <w:proofErr w:type="spellEnd"/>
          </w:p>
        </w:tc>
        <w:tc>
          <w:tcPr>
            <w:tcW w:w="3117" w:type="dxa"/>
          </w:tcPr>
          <w:p w14:paraId="1C6D6576" w14:textId="3A4E7CCD"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2.10.8</w:t>
            </w:r>
          </w:p>
        </w:tc>
        <w:tc>
          <w:tcPr>
            <w:tcW w:w="3117" w:type="dxa"/>
          </w:tcPr>
          <w:p w14:paraId="2BDA0E06" w14:textId="77777777" w:rsidR="00881A6B" w:rsidRPr="00881A6B" w:rsidRDefault="00881A6B" w:rsidP="00CC24D8">
            <w:pPr>
              <w:spacing w:after="30" w:line="360" w:lineRule="auto"/>
              <w:jc w:val="both"/>
              <w:rPr>
                <w:rFonts w:ascii="Arial" w:eastAsia="Calibri" w:hAnsi="Arial" w:cs="Arial"/>
                <w:color w:val="000000" w:themeColor="text1"/>
                <w:sz w:val="20"/>
                <w:szCs w:val="20"/>
              </w:rPr>
            </w:pPr>
          </w:p>
        </w:tc>
      </w:tr>
      <w:tr w:rsidR="00881A6B" w:rsidRPr="00881A6B" w14:paraId="05E7EF1F" w14:textId="77777777" w:rsidTr="00881A6B">
        <w:tc>
          <w:tcPr>
            <w:tcW w:w="3116" w:type="dxa"/>
          </w:tcPr>
          <w:p w14:paraId="557656BB" w14:textId="243BE0AA"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bowtie2</w:t>
            </w:r>
          </w:p>
        </w:tc>
        <w:tc>
          <w:tcPr>
            <w:tcW w:w="3117" w:type="dxa"/>
          </w:tcPr>
          <w:p w14:paraId="37EA1DEC" w14:textId="6F5EA64C" w:rsidR="00881A6B" w:rsidRPr="00881A6B" w:rsidRDefault="00881A6B" w:rsidP="00CC24D8">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2.3.4</w:t>
            </w:r>
          </w:p>
        </w:tc>
        <w:tc>
          <w:tcPr>
            <w:tcW w:w="3117" w:type="dxa"/>
          </w:tcPr>
          <w:p w14:paraId="2B8AC658" w14:textId="77777777" w:rsidR="00881A6B" w:rsidRPr="00881A6B" w:rsidRDefault="00881A6B" w:rsidP="00CC24D8">
            <w:pPr>
              <w:spacing w:after="30" w:line="360" w:lineRule="auto"/>
              <w:jc w:val="both"/>
              <w:rPr>
                <w:rFonts w:ascii="Arial" w:eastAsia="Calibri" w:hAnsi="Arial" w:cs="Arial"/>
                <w:color w:val="000000" w:themeColor="text1"/>
                <w:sz w:val="20"/>
                <w:szCs w:val="20"/>
              </w:rPr>
            </w:pPr>
          </w:p>
        </w:tc>
      </w:tr>
      <w:tr w:rsidR="00881A6B" w:rsidRPr="00881A6B" w14:paraId="0FE850E5" w14:textId="77777777" w:rsidTr="00881A6B">
        <w:tc>
          <w:tcPr>
            <w:tcW w:w="3116" w:type="dxa"/>
          </w:tcPr>
          <w:p w14:paraId="2DCD20E0" w14:textId="50BFFD52" w:rsidR="00881A6B" w:rsidRPr="00881A6B" w:rsidRDefault="00881A6B" w:rsidP="00CC24D8">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python</w:t>
            </w:r>
          </w:p>
        </w:tc>
        <w:tc>
          <w:tcPr>
            <w:tcW w:w="3117" w:type="dxa"/>
          </w:tcPr>
          <w:p w14:paraId="3172F616" w14:textId="54A2EA6A" w:rsidR="00881A6B" w:rsidRPr="00881A6B" w:rsidRDefault="00881A6B" w:rsidP="00CC24D8">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3.6</w:t>
            </w:r>
          </w:p>
        </w:tc>
        <w:tc>
          <w:tcPr>
            <w:tcW w:w="3117" w:type="dxa"/>
          </w:tcPr>
          <w:p w14:paraId="22577320" w14:textId="77777777" w:rsidR="00881A6B" w:rsidRPr="00881A6B" w:rsidRDefault="00881A6B" w:rsidP="00CC24D8">
            <w:pPr>
              <w:spacing w:after="30" w:line="360" w:lineRule="auto"/>
              <w:jc w:val="both"/>
              <w:rPr>
                <w:rFonts w:ascii="Arial" w:eastAsia="Calibri" w:hAnsi="Arial" w:cs="Arial"/>
                <w:color w:val="000000" w:themeColor="text1"/>
                <w:sz w:val="20"/>
                <w:szCs w:val="20"/>
              </w:rPr>
            </w:pPr>
          </w:p>
        </w:tc>
      </w:tr>
    </w:tbl>
    <w:p w14:paraId="7A5D628F" w14:textId="5DDC7BF8" w:rsidR="00881A6B" w:rsidRDefault="00881A6B" w:rsidP="00CC24D8">
      <w:pPr>
        <w:spacing w:after="30" w:line="360" w:lineRule="auto"/>
        <w:jc w:val="both"/>
        <w:rPr>
          <w:rFonts w:ascii="Arial" w:eastAsia="Calibri" w:hAnsi="Arial" w:cs="Arial"/>
          <w:b/>
          <w:bCs/>
          <w:color w:val="000000" w:themeColor="text1"/>
          <w:sz w:val="20"/>
          <w:szCs w:val="20"/>
        </w:rPr>
      </w:pPr>
    </w:p>
    <w:tbl>
      <w:tblPr>
        <w:tblStyle w:val="TableGrid"/>
        <w:tblW w:w="0" w:type="auto"/>
        <w:tblLook w:val="04A0" w:firstRow="1" w:lastRow="0" w:firstColumn="1" w:lastColumn="0" w:noHBand="0" w:noVBand="1"/>
      </w:tblPr>
      <w:tblGrid>
        <w:gridCol w:w="3116"/>
        <w:gridCol w:w="3117"/>
        <w:gridCol w:w="3117"/>
      </w:tblGrid>
      <w:tr w:rsidR="00881A6B" w:rsidRPr="00881A6B" w14:paraId="3F922B9A" w14:textId="77777777" w:rsidTr="00CB5724">
        <w:tc>
          <w:tcPr>
            <w:tcW w:w="3116" w:type="dxa"/>
          </w:tcPr>
          <w:p w14:paraId="27998269" w14:textId="61E9F7A9" w:rsidR="00881A6B" w:rsidRPr="00881A6B" w:rsidRDefault="00881A6B" w:rsidP="00CB5724">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Python Packages</w:t>
            </w:r>
          </w:p>
        </w:tc>
        <w:tc>
          <w:tcPr>
            <w:tcW w:w="3117" w:type="dxa"/>
          </w:tcPr>
          <w:p w14:paraId="472CC0FF"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Version</w:t>
            </w:r>
          </w:p>
        </w:tc>
        <w:tc>
          <w:tcPr>
            <w:tcW w:w="3117" w:type="dxa"/>
          </w:tcPr>
          <w:p w14:paraId="1AF4E216"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r w:rsidRPr="00881A6B">
              <w:rPr>
                <w:rFonts w:ascii="Arial" w:eastAsia="Calibri" w:hAnsi="Arial" w:cs="Arial"/>
                <w:color w:val="000000" w:themeColor="text1"/>
                <w:sz w:val="20"/>
                <w:szCs w:val="20"/>
              </w:rPr>
              <w:t>Note</w:t>
            </w:r>
          </w:p>
        </w:tc>
      </w:tr>
      <w:tr w:rsidR="00881A6B" w:rsidRPr="00881A6B" w14:paraId="3DE5F8F7" w14:textId="77777777" w:rsidTr="00CB5724">
        <w:tc>
          <w:tcPr>
            <w:tcW w:w="3116" w:type="dxa"/>
          </w:tcPr>
          <w:p w14:paraId="659F82F7" w14:textId="2B5844DD" w:rsidR="00881A6B" w:rsidRPr="00881A6B" w:rsidRDefault="00881A6B" w:rsidP="00CB5724">
            <w:pPr>
              <w:spacing w:after="30" w:line="360" w:lineRule="auto"/>
              <w:jc w:val="both"/>
              <w:rPr>
                <w:rFonts w:ascii="Arial" w:eastAsia="Calibri" w:hAnsi="Arial" w:cs="Arial"/>
                <w:color w:val="000000" w:themeColor="text1"/>
                <w:sz w:val="20"/>
                <w:szCs w:val="20"/>
              </w:rPr>
            </w:pPr>
            <w:proofErr w:type="spellStart"/>
            <w:r>
              <w:rPr>
                <w:rFonts w:ascii="Arial" w:eastAsia="Calibri" w:hAnsi="Arial" w:cs="Arial"/>
                <w:color w:val="000000" w:themeColor="text1"/>
                <w:sz w:val="20"/>
                <w:szCs w:val="20"/>
              </w:rPr>
              <w:t>biopython</w:t>
            </w:r>
            <w:proofErr w:type="spellEnd"/>
          </w:p>
        </w:tc>
        <w:tc>
          <w:tcPr>
            <w:tcW w:w="3117" w:type="dxa"/>
          </w:tcPr>
          <w:p w14:paraId="33703DA2" w14:textId="6A41000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73F94C03"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1C3F942C" w14:textId="77777777" w:rsidTr="00CB5724">
        <w:tc>
          <w:tcPr>
            <w:tcW w:w="3116" w:type="dxa"/>
          </w:tcPr>
          <w:p w14:paraId="3A8CE888" w14:textId="70FB4D17" w:rsidR="00881A6B" w:rsidRPr="00881A6B" w:rsidRDefault="00881A6B" w:rsidP="00CB5724">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pandas</w:t>
            </w:r>
          </w:p>
        </w:tc>
        <w:tc>
          <w:tcPr>
            <w:tcW w:w="3117" w:type="dxa"/>
          </w:tcPr>
          <w:p w14:paraId="4AC18A37" w14:textId="6CBC0816"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7DE02D87"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5439782B" w14:textId="77777777" w:rsidTr="00CB5724">
        <w:tc>
          <w:tcPr>
            <w:tcW w:w="3116" w:type="dxa"/>
          </w:tcPr>
          <w:p w14:paraId="4E2426D6" w14:textId="2BF647A1" w:rsidR="00881A6B" w:rsidRPr="00881A6B" w:rsidRDefault="00881A6B" w:rsidP="00CB5724">
            <w:pPr>
              <w:spacing w:after="30" w:line="360" w:lineRule="auto"/>
              <w:jc w:val="both"/>
              <w:rPr>
                <w:rFonts w:ascii="Arial" w:eastAsia="Calibri" w:hAnsi="Arial" w:cs="Arial"/>
                <w:color w:val="000000" w:themeColor="text1"/>
                <w:sz w:val="20"/>
                <w:szCs w:val="20"/>
              </w:rPr>
            </w:pPr>
            <w:proofErr w:type="spellStart"/>
            <w:r>
              <w:rPr>
                <w:rFonts w:ascii="Arial" w:eastAsia="Calibri" w:hAnsi="Arial" w:cs="Arial"/>
                <w:color w:val="000000" w:themeColor="text1"/>
                <w:sz w:val="20"/>
                <w:szCs w:val="20"/>
              </w:rPr>
              <w:lastRenderedPageBreak/>
              <w:t>RSeQC</w:t>
            </w:r>
            <w:proofErr w:type="spellEnd"/>
          </w:p>
        </w:tc>
        <w:tc>
          <w:tcPr>
            <w:tcW w:w="3117" w:type="dxa"/>
          </w:tcPr>
          <w:p w14:paraId="5BF2CB30"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0C69DC6A"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7FC59C17" w14:textId="77777777" w:rsidTr="00CB5724">
        <w:tc>
          <w:tcPr>
            <w:tcW w:w="3116" w:type="dxa"/>
          </w:tcPr>
          <w:p w14:paraId="3BC3E329" w14:textId="334CD2D0" w:rsidR="00881A6B" w:rsidRPr="00881A6B" w:rsidRDefault="00881A6B" w:rsidP="00CB5724">
            <w:pPr>
              <w:spacing w:after="30" w:line="360" w:lineRule="auto"/>
              <w:jc w:val="both"/>
              <w:rPr>
                <w:rFonts w:ascii="Arial" w:eastAsia="Calibri" w:hAnsi="Arial" w:cs="Arial"/>
                <w:color w:val="000000" w:themeColor="text1"/>
                <w:sz w:val="20"/>
                <w:szCs w:val="20"/>
              </w:rPr>
            </w:pPr>
            <w:proofErr w:type="spellStart"/>
            <w:r>
              <w:rPr>
                <w:rFonts w:ascii="Arial" w:eastAsia="Calibri" w:hAnsi="Arial" w:cs="Arial"/>
                <w:color w:val="000000" w:themeColor="text1"/>
                <w:sz w:val="20"/>
                <w:szCs w:val="20"/>
              </w:rPr>
              <w:t>HTSeq</w:t>
            </w:r>
            <w:proofErr w:type="spellEnd"/>
          </w:p>
        </w:tc>
        <w:tc>
          <w:tcPr>
            <w:tcW w:w="3117" w:type="dxa"/>
          </w:tcPr>
          <w:p w14:paraId="64EE780E"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2B809AF6"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173AF670" w14:textId="77777777" w:rsidTr="00CB5724">
        <w:tc>
          <w:tcPr>
            <w:tcW w:w="3116" w:type="dxa"/>
          </w:tcPr>
          <w:p w14:paraId="5B021E8E" w14:textId="2754EDA2" w:rsidR="00881A6B" w:rsidRPr="00881A6B" w:rsidRDefault="00881A6B" w:rsidP="00CB5724">
            <w:pPr>
              <w:spacing w:after="30" w:line="360" w:lineRule="auto"/>
              <w:jc w:val="both"/>
              <w:rPr>
                <w:rFonts w:ascii="Arial" w:eastAsia="Calibri" w:hAnsi="Arial" w:cs="Arial"/>
                <w:color w:val="000000" w:themeColor="text1"/>
                <w:sz w:val="20"/>
                <w:szCs w:val="20"/>
              </w:rPr>
            </w:pPr>
            <w:proofErr w:type="spellStart"/>
            <w:r>
              <w:rPr>
                <w:rFonts w:ascii="Arial" w:eastAsia="Calibri" w:hAnsi="Arial" w:cs="Arial"/>
                <w:color w:val="000000" w:themeColor="text1"/>
                <w:sz w:val="20"/>
                <w:szCs w:val="20"/>
              </w:rPr>
              <w:t>missingpy</w:t>
            </w:r>
            <w:proofErr w:type="spellEnd"/>
          </w:p>
        </w:tc>
        <w:tc>
          <w:tcPr>
            <w:tcW w:w="3117" w:type="dxa"/>
          </w:tcPr>
          <w:p w14:paraId="7B5B25B1"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72C1FE05"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32AD8F3C" w14:textId="77777777" w:rsidTr="00CB5724">
        <w:tc>
          <w:tcPr>
            <w:tcW w:w="3116" w:type="dxa"/>
          </w:tcPr>
          <w:p w14:paraId="4C0CDA76" w14:textId="10956EAF" w:rsidR="00881A6B" w:rsidRPr="00881A6B" w:rsidRDefault="00881A6B" w:rsidP="00CB5724">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matplotlib</w:t>
            </w:r>
          </w:p>
        </w:tc>
        <w:tc>
          <w:tcPr>
            <w:tcW w:w="3117" w:type="dxa"/>
          </w:tcPr>
          <w:p w14:paraId="2425CE6A"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596C8169"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r w:rsidR="00881A6B" w:rsidRPr="00881A6B" w14:paraId="098FBC8C" w14:textId="77777777" w:rsidTr="00CB5724">
        <w:tc>
          <w:tcPr>
            <w:tcW w:w="3116" w:type="dxa"/>
          </w:tcPr>
          <w:p w14:paraId="475CAE76" w14:textId="7BB25ED4" w:rsidR="00881A6B" w:rsidRPr="00881A6B" w:rsidRDefault="00881A6B" w:rsidP="00CB5724">
            <w:pPr>
              <w:spacing w:after="30" w:line="360" w:lineRule="auto"/>
              <w:jc w:val="both"/>
              <w:rPr>
                <w:rFonts w:ascii="Arial" w:eastAsia="Calibri" w:hAnsi="Arial" w:cs="Arial"/>
                <w:color w:val="000000" w:themeColor="text1"/>
                <w:sz w:val="20"/>
                <w:szCs w:val="20"/>
              </w:rPr>
            </w:pPr>
            <w:proofErr w:type="spellStart"/>
            <w:r>
              <w:rPr>
                <w:rFonts w:ascii="Arial" w:eastAsia="Calibri" w:hAnsi="Arial" w:cs="Arial"/>
                <w:color w:val="000000" w:themeColor="text1"/>
                <w:sz w:val="20"/>
                <w:szCs w:val="20"/>
              </w:rPr>
              <w:t>sklearn</w:t>
            </w:r>
            <w:proofErr w:type="spellEnd"/>
          </w:p>
        </w:tc>
        <w:tc>
          <w:tcPr>
            <w:tcW w:w="3117" w:type="dxa"/>
          </w:tcPr>
          <w:p w14:paraId="499DD183"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c>
          <w:tcPr>
            <w:tcW w:w="3117" w:type="dxa"/>
          </w:tcPr>
          <w:p w14:paraId="467B76F7" w14:textId="77777777" w:rsidR="00881A6B" w:rsidRPr="00881A6B" w:rsidRDefault="00881A6B" w:rsidP="00CB5724">
            <w:pPr>
              <w:spacing w:after="30" w:line="360" w:lineRule="auto"/>
              <w:jc w:val="both"/>
              <w:rPr>
                <w:rFonts w:ascii="Arial" w:eastAsia="Calibri" w:hAnsi="Arial" w:cs="Arial"/>
                <w:color w:val="000000" w:themeColor="text1"/>
                <w:sz w:val="20"/>
                <w:szCs w:val="20"/>
              </w:rPr>
            </w:pPr>
          </w:p>
        </w:tc>
      </w:tr>
    </w:tbl>
    <w:p w14:paraId="6E8CB8C6" w14:textId="77777777" w:rsidR="00881A6B" w:rsidRDefault="00881A6B" w:rsidP="00CC24D8">
      <w:pPr>
        <w:spacing w:after="30" w:line="360" w:lineRule="auto"/>
        <w:jc w:val="both"/>
        <w:rPr>
          <w:rFonts w:ascii="Arial" w:eastAsia="Calibri" w:hAnsi="Arial" w:cs="Arial"/>
          <w:b/>
          <w:bCs/>
          <w:color w:val="000000" w:themeColor="text1"/>
          <w:sz w:val="20"/>
          <w:szCs w:val="20"/>
        </w:rPr>
      </w:pPr>
    </w:p>
    <w:p w14:paraId="24B46642" w14:textId="688B590C" w:rsidR="00A702C5" w:rsidRPr="00CC24D8" w:rsidRDefault="00CC24D8" w:rsidP="00CC24D8">
      <w:pPr>
        <w:spacing w:after="30" w:line="360" w:lineRule="auto"/>
        <w:jc w:val="both"/>
        <w:rPr>
          <w:rFonts w:ascii="Arial" w:eastAsia="Calibri" w:hAnsi="Arial" w:cs="Arial"/>
          <w:b/>
          <w:bCs/>
          <w:color w:val="000000" w:themeColor="text1"/>
          <w:sz w:val="20"/>
          <w:szCs w:val="20"/>
        </w:rPr>
      </w:pPr>
      <w:r w:rsidRPr="00CC24D8">
        <w:rPr>
          <w:rFonts w:ascii="Arial" w:eastAsia="Calibri" w:hAnsi="Arial" w:cs="Arial"/>
          <w:b/>
          <w:bCs/>
          <w:color w:val="000000" w:themeColor="text1"/>
          <w:sz w:val="20"/>
          <w:szCs w:val="20"/>
        </w:rPr>
        <w:t>Metadata preparation</w:t>
      </w:r>
    </w:p>
    <w:p w14:paraId="2530ECA1" w14:textId="4CE3E4D8" w:rsidR="00CC24D8" w:rsidRDefault="00CC24D8" w:rsidP="00037AF2">
      <w:pPr>
        <w:spacing w:after="30" w:line="360" w:lineRule="auto"/>
        <w:jc w:val="both"/>
        <w:rPr>
          <w:rFonts w:ascii="Arial" w:eastAsia="Calibri" w:hAnsi="Arial" w:cs="Arial"/>
          <w:b/>
          <w:bCs/>
          <w:color w:val="000000" w:themeColor="text1"/>
          <w:sz w:val="20"/>
          <w:szCs w:val="20"/>
        </w:rPr>
      </w:pPr>
      <w:r w:rsidRPr="00CC24D8">
        <w:rPr>
          <w:rFonts w:ascii="Arial" w:eastAsia="Calibri" w:hAnsi="Arial" w:cs="Arial"/>
          <w:b/>
          <w:bCs/>
          <w:color w:val="000000" w:themeColor="text1"/>
          <w:sz w:val="20"/>
          <w:szCs w:val="20"/>
        </w:rPr>
        <w:t>Sequencing data download</w:t>
      </w:r>
    </w:p>
    <w:p w14:paraId="5DCF1EF7" w14:textId="46B5CFCA" w:rsidR="00CC24D8" w:rsidRDefault="00CC24D8" w:rsidP="00037AF2">
      <w:pPr>
        <w:spacing w:after="30" w:line="360" w:lineRule="auto"/>
        <w:jc w:val="both"/>
        <w:rPr>
          <w:rFonts w:ascii="Arial" w:eastAsia="Calibri" w:hAnsi="Arial" w:cs="Arial"/>
          <w:b/>
          <w:bCs/>
          <w:color w:val="000000" w:themeColor="text1"/>
          <w:sz w:val="20"/>
          <w:szCs w:val="20"/>
        </w:rPr>
      </w:pPr>
      <w:r w:rsidRPr="00CC24D8">
        <w:rPr>
          <w:rFonts w:ascii="Arial" w:eastAsia="Calibri" w:hAnsi="Arial" w:cs="Arial"/>
          <w:b/>
          <w:bCs/>
          <w:color w:val="000000" w:themeColor="text1"/>
          <w:sz w:val="20"/>
          <w:szCs w:val="20"/>
        </w:rPr>
        <w:t>Sequencing data alignment</w:t>
      </w:r>
    </w:p>
    <w:p w14:paraId="47F15DB0" w14:textId="02AB6E83" w:rsidR="00CC24D8" w:rsidRDefault="00CC24D8" w:rsidP="00037AF2">
      <w:pPr>
        <w:spacing w:after="30" w:line="360" w:lineRule="auto"/>
        <w:jc w:val="both"/>
        <w:rPr>
          <w:rFonts w:ascii="Arial" w:eastAsia="Calibri" w:hAnsi="Arial" w:cs="Arial"/>
          <w:b/>
          <w:bCs/>
          <w:color w:val="000000" w:themeColor="text1"/>
          <w:sz w:val="20"/>
          <w:szCs w:val="20"/>
        </w:rPr>
      </w:pPr>
      <w:r w:rsidRPr="00CC24D8">
        <w:rPr>
          <w:rFonts w:ascii="Arial" w:eastAsia="Calibri" w:hAnsi="Arial" w:cs="Arial"/>
          <w:b/>
          <w:bCs/>
          <w:color w:val="000000" w:themeColor="text1"/>
          <w:sz w:val="20"/>
          <w:szCs w:val="20"/>
        </w:rPr>
        <w:t>Gene expression counting</w:t>
      </w:r>
    </w:p>
    <w:p w14:paraId="05BB3C62" w14:textId="23B19736" w:rsidR="00CC24D8" w:rsidRPr="00CC24D8" w:rsidRDefault="00CC24D8" w:rsidP="00037AF2">
      <w:pPr>
        <w:spacing w:after="30" w:line="360" w:lineRule="auto"/>
        <w:jc w:val="both"/>
        <w:rPr>
          <w:rFonts w:ascii="Arial" w:eastAsia="Calibri" w:hAnsi="Arial" w:cs="Arial"/>
          <w:b/>
          <w:bCs/>
          <w:color w:val="000000" w:themeColor="text1"/>
          <w:sz w:val="20"/>
          <w:szCs w:val="20"/>
        </w:rPr>
      </w:pPr>
      <w:r w:rsidRPr="00CC24D8">
        <w:rPr>
          <w:rFonts w:ascii="Arial" w:eastAsia="Calibri" w:hAnsi="Arial" w:cs="Arial"/>
          <w:b/>
          <w:bCs/>
          <w:color w:val="000000" w:themeColor="text1"/>
          <w:sz w:val="20"/>
          <w:szCs w:val="20"/>
        </w:rPr>
        <w:t>Data normalization</w:t>
      </w:r>
    </w:p>
    <w:p w14:paraId="71FADDB1" w14:textId="06FC7478" w:rsidR="00037AF2" w:rsidRDefault="00336668" w:rsidP="00037AF2">
      <w:pPr>
        <w:spacing w:after="30" w:line="360" w:lineRule="auto"/>
        <w:jc w:val="both"/>
        <w:rPr>
          <w:rFonts w:ascii="Arial" w:eastAsia="Calibri" w:hAnsi="Arial" w:cs="Arial"/>
          <w:b/>
          <w:bCs/>
          <w:color w:val="000000" w:themeColor="text1"/>
        </w:rPr>
      </w:pPr>
      <w:r>
        <w:rPr>
          <w:rFonts w:ascii="Arial" w:eastAsia="Calibri" w:hAnsi="Arial" w:cs="Arial"/>
          <w:b/>
          <w:bCs/>
          <w:color w:val="000000" w:themeColor="text1"/>
        </w:rPr>
        <w:t>Output</w:t>
      </w:r>
    </w:p>
    <w:p w14:paraId="1E0CC8E2" w14:textId="53D2DD22" w:rsidR="00A702C5" w:rsidRPr="00881A6B" w:rsidRDefault="00881A6B" w:rsidP="00037AF2">
      <w:pPr>
        <w:spacing w:after="30" w:line="360" w:lineRule="auto"/>
        <w:jc w:val="both"/>
        <w:rPr>
          <w:rFonts w:ascii="Arial" w:eastAsia="Calibri" w:hAnsi="Arial" w:cs="Arial"/>
          <w:color w:val="000000" w:themeColor="text1"/>
          <w:sz w:val="20"/>
          <w:szCs w:val="20"/>
        </w:rPr>
      </w:pPr>
      <w:r>
        <w:rPr>
          <w:rFonts w:ascii="Arial" w:eastAsia="Calibri" w:hAnsi="Arial" w:cs="Arial"/>
          <w:color w:val="000000" w:themeColor="text1"/>
          <w:sz w:val="20"/>
          <w:szCs w:val="20"/>
        </w:rPr>
        <w:t>The pipeline will produce a metadata table and a table with gene expression levels of samples specified in SRA Experiment ID list.</w:t>
      </w:r>
    </w:p>
    <w:p w14:paraId="49C30C0E" w14:textId="2B07071D" w:rsidR="005A5723" w:rsidRDefault="00336668" w:rsidP="00C10B28">
      <w:pPr>
        <w:spacing w:after="30" w:line="360" w:lineRule="auto"/>
        <w:jc w:val="both"/>
        <w:rPr>
          <w:rFonts w:ascii="Arial" w:eastAsia="Calibri" w:hAnsi="Arial" w:cs="Arial"/>
          <w:b/>
          <w:bCs/>
          <w:iCs/>
          <w:color w:val="000000" w:themeColor="text1"/>
        </w:rPr>
      </w:pPr>
      <w:r w:rsidRPr="00336668">
        <w:rPr>
          <w:rFonts w:ascii="Arial" w:eastAsia="Calibri" w:hAnsi="Arial" w:cs="Arial"/>
          <w:b/>
          <w:bCs/>
          <w:iCs/>
          <w:color w:val="000000" w:themeColor="text1"/>
        </w:rPr>
        <w:t>Validation</w:t>
      </w:r>
    </w:p>
    <w:p w14:paraId="2F44FFBF" w14:textId="77A28413" w:rsidR="00BB07FC" w:rsidRDefault="00BB07FC" w:rsidP="00BB07FC">
      <w:pPr>
        <w:spacing w:after="30" w:line="360" w:lineRule="auto"/>
        <w:jc w:val="both"/>
        <w:rPr>
          <w:rFonts w:ascii="Arial" w:eastAsia="Calibri" w:hAnsi="Arial" w:cs="Arial"/>
          <w:b/>
          <w:bCs/>
          <w:color w:val="000000" w:themeColor="text1"/>
          <w:sz w:val="20"/>
          <w:szCs w:val="20"/>
        </w:rPr>
      </w:pPr>
      <w:r>
        <w:rPr>
          <w:rFonts w:ascii="Arial" w:eastAsia="Calibri" w:hAnsi="Arial" w:cs="Arial"/>
          <w:b/>
          <w:bCs/>
          <w:color w:val="000000" w:themeColor="text1"/>
          <w:sz w:val="20"/>
          <w:szCs w:val="20"/>
        </w:rPr>
        <w:t>Unsupervised validation</w:t>
      </w:r>
    </w:p>
    <w:p w14:paraId="30B1B68D" w14:textId="792C4B55" w:rsidR="00BB07FC" w:rsidRDefault="00BB07FC" w:rsidP="00BB07FC">
      <w:pPr>
        <w:spacing w:after="30" w:line="360" w:lineRule="auto"/>
        <w:jc w:val="both"/>
        <w:rPr>
          <w:rFonts w:ascii="Arial" w:eastAsia="Calibri" w:hAnsi="Arial" w:cs="Arial"/>
          <w:b/>
          <w:bCs/>
          <w:color w:val="000000" w:themeColor="text1"/>
          <w:sz w:val="20"/>
          <w:szCs w:val="20"/>
        </w:rPr>
      </w:pPr>
      <w:r>
        <w:rPr>
          <w:rFonts w:ascii="Arial" w:eastAsia="Calibri" w:hAnsi="Arial" w:cs="Arial"/>
          <w:b/>
          <w:bCs/>
          <w:color w:val="000000" w:themeColor="text1"/>
          <w:sz w:val="20"/>
          <w:szCs w:val="20"/>
        </w:rPr>
        <w:t>Supervised validation: Correlation among gene expression profiles</w:t>
      </w:r>
    </w:p>
    <w:p w14:paraId="3352F364" w14:textId="1686C3B0" w:rsidR="00BB07FC" w:rsidRPr="00CC24D8" w:rsidRDefault="00BB07FC" w:rsidP="00BB07FC">
      <w:pPr>
        <w:spacing w:after="30" w:line="360" w:lineRule="auto"/>
        <w:jc w:val="both"/>
        <w:rPr>
          <w:rFonts w:ascii="Arial" w:eastAsia="Calibri" w:hAnsi="Arial" w:cs="Arial"/>
          <w:b/>
          <w:bCs/>
          <w:color w:val="000000" w:themeColor="text1"/>
          <w:sz w:val="20"/>
          <w:szCs w:val="20"/>
        </w:rPr>
      </w:pPr>
      <w:r>
        <w:rPr>
          <w:rFonts w:ascii="Arial" w:eastAsia="Calibri" w:hAnsi="Arial" w:cs="Arial"/>
          <w:b/>
          <w:bCs/>
          <w:color w:val="000000" w:themeColor="text1"/>
          <w:sz w:val="20"/>
          <w:szCs w:val="20"/>
        </w:rPr>
        <w:t>Supervised validation: Knowledge capture</w:t>
      </w:r>
    </w:p>
    <w:p w14:paraId="47A8BC1A" w14:textId="77777777" w:rsidR="00BB07FC" w:rsidRPr="005A5723" w:rsidRDefault="00BB07FC" w:rsidP="00C10B28">
      <w:pPr>
        <w:spacing w:after="30" w:line="360" w:lineRule="auto"/>
        <w:jc w:val="both"/>
        <w:rPr>
          <w:rFonts w:ascii="Arial" w:eastAsia="Calibri" w:hAnsi="Arial" w:cs="Arial"/>
          <w:b/>
          <w:bCs/>
          <w:iCs/>
          <w:color w:val="000000" w:themeColor="text1"/>
        </w:rPr>
      </w:pPr>
    </w:p>
    <w:p w14:paraId="51687F9E" w14:textId="3EA7D1DC" w:rsidR="00C10B28" w:rsidRDefault="00336668" w:rsidP="00C10B28">
      <w:pPr>
        <w:spacing w:after="30" w:line="360" w:lineRule="auto"/>
        <w:jc w:val="both"/>
        <w:rPr>
          <w:rFonts w:ascii="Arial" w:eastAsia="新細明體" w:hAnsi="Arial" w:cs="Arial"/>
          <w:b/>
          <w:bCs/>
          <w:color w:val="000000" w:themeColor="text1"/>
          <w:sz w:val="28"/>
          <w:lang w:eastAsia="zh-TW"/>
        </w:rPr>
      </w:pPr>
      <w:r>
        <w:rPr>
          <w:rFonts w:ascii="Arial" w:eastAsia="新細明體" w:hAnsi="Arial" w:cs="Arial"/>
          <w:b/>
          <w:bCs/>
          <w:color w:val="000000" w:themeColor="text1"/>
          <w:sz w:val="28"/>
          <w:lang w:eastAsia="zh-TW"/>
        </w:rPr>
        <w:t>Results</w:t>
      </w:r>
    </w:p>
    <w:p w14:paraId="715B2427" w14:textId="76C2D6F0" w:rsidR="00C10B28" w:rsidRDefault="00C10B28" w:rsidP="00C10B28">
      <w:pPr>
        <w:spacing w:after="30" w:line="360" w:lineRule="auto"/>
        <w:jc w:val="both"/>
        <w:rPr>
          <w:rFonts w:ascii="Arial" w:eastAsia="新細明體" w:hAnsi="Arial" w:cs="Arial"/>
          <w:b/>
          <w:bCs/>
          <w:color w:val="000000" w:themeColor="text1"/>
          <w:sz w:val="28"/>
          <w:lang w:eastAsia="zh-TW"/>
        </w:rPr>
      </w:pPr>
      <w:r>
        <w:rPr>
          <w:rFonts w:ascii="Arial" w:eastAsia="新細明體" w:hAnsi="Arial" w:cs="Arial"/>
          <w:b/>
          <w:bCs/>
          <w:color w:val="000000" w:themeColor="text1"/>
          <w:sz w:val="28"/>
          <w:lang w:eastAsia="zh-TW"/>
        </w:rPr>
        <w:t>ACKNOWLEDGEMENTS</w:t>
      </w:r>
    </w:p>
    <w:p w14:paraId="2BBCA0DC" w14:textId="50C8F8D2" w:rsidR="00C10B28" w:rsidRDefault="00C14847" w:rsidP="00C10B28">
      <w:pPr>
        <w:spacing w:after="30" w:line="360" w:lineRule="auto"/>
        <w:jc w:val="both"/>
        <w:rPr>
          <w:rFonts w:ascii="Arial" w:eastAsia="Calibri" w:hAnsi="Arial" w:cs="Arial"/>
          <w:bCs/>
          <w:color w:val="000000" w:themeColor="text1"/>
          <w:sz w:val="20"/>
        </w:rPr>
      </w:pPr>
      <w:r>
        <w:rPr>
          <w:rFonts w:ascii="Arial" w:eastAsia="Calibri" w:hAnsi="Arial" w:cs="Arial"/>
          <w:bCs/>
          <w:color w:val="000000" w:themeColor="text1"/>
          <w:sz w:val="20"/>
        </w:rPr>
        <w:t>We appreciate the recommendations and discussions by A</w:t>
      </w:r>
      <w:r w:rsidRPr="00C14847">
        <w:rPr>
          <w:rFonts w:ascii="Arial" w:eastAsia="Calibri" w:hAnsi="Arial" w:cs="Arial"/>
          <w:bCs/>
          <w:color w:val="000000" w:themeColor="text1"/>
          <w:sz w:val="20"/>
        </w:rPr>
        <w:t xml:space="preserve">meen </w:t>
      </w:r>
      <w:proofErr w:type="spellStart"/>
      <w:r>
        <w:rPr>
          <w:rFonts w:ascii="Arial" w:eastAsia="Calibri" w:hAnsi="Arial" w:cs="Arial"/>
          <w:bCs/>
          <w:color w:val="000000" w:themeColor="text1"/>
          <w:sz w:val="20"/>
        </w:rPr>
        <w:t>E</w:t>
      </w:r>
      <w:r w:rsidRPr="00C14847">
        <w:rPr>
          <w:rFonts w:ascii="Arial" w:eastAsia="Calibri" w:hAnsi="Arial" w:cs="Arial"/>
          <w:bCs/>
          <w:color w:val="000000" w:themeColor="text1"/>
          <w:sz w:val="20"/>
        </w:rPr>
        <w:t>etemadi</w:t>
      </w:r>
      <w:proofErr w:type="spellEnd"/>
      <w:r>
        <w:rPr>
          <w:rFonts w:ascii="Arial" w:eastAsia="Calibri" w:hAnsi="Arial" w:cs="Arial"/>
          <w:bCs/>
          <w:color w:val="000000" w:themeColor="text1"/>
          <w:sz w:val="20"/>
        </w:rPr>
        <w:t xml:space="preserve">, </w:t>
      </w:r>
      <w:r w:rsidRPr="00C14847">
        <w:rPr>
          <w:rFonts w:ascii="Arial" w:eastAsia="Calibri" w:hAnsi="Arial" w:cs="Arial"/>
          <w:bCs/>
          <w:color w:val="000000" w:themeColor="text1"/>
          <w:sz w:val="20"/>
        </w:rPr>
        <w:t>Beatriz Pereira</w:t>
      </w:r>
      <w:r>
        <w:rPr>
          <w:rFonts w:ascii="Arial" w:eastAsia="Calibri" w:hAnsi="Arial" w:cs="Arial"/>
          <w:bCs/>
          <w:color w:val="000000" w:themeColor="text1"/>
          <w:sz w:val="20"/>
        </w:rPr>
        <w:t xml:space="preserve">, </w:t>
      </w:r>
      <w:proofErr w:type="spellStart"/>
      <w:r>
        <w:rPr>
          <w:rFonts w:ascii="Arial" w:eastAsia="Calibri" w:hAnsi="Arial" w:cs="Arial"/>
          <w:bCs/>
          <w:color w:val="000000" w:themeColor="text1"/>
          <w:sz w:val="20"/>
        </w:rPr>
        <w:t>XiaoKang</w:t>
      </w:r>
      <w:proofErr w:type="spellEnd"/>
      <w:r>
        <w:rPr>
          <w:rFonts w:ascii="Arial" w:eastAsia="Calibri" w:hAnsi="Arial" w:cs="Arial"/>
          <w:bCs/>
          <w:color w:val="000000" w:themeColor="text1"/>
          <w:sz w:val="20"/>
        </w:rPr>
        <w:t xml:space="preserve"> Wang and Navneet Rai. Computation resources and HPC support was provided by the college of Engineering in UC Davis. </w:t>
      </w:r>
      <w:r w:rsidRPr="00C14847">
        <w:rPr>
          <w:rFonts w:ascii="Arial" w:eastAsia="Calibri" w:hAnsi="Arial" w:cs="Arial"/>
          <w:bCs/>
          <w:color w:val="000000" w:themeColor="text1"/>
          <w:sz w:val="20"/>
        </w:rPr>
        <w:t>This work was supported by NSF awards</w:t>
      </w:r>
      <w:r>
        <w:rPr>
          <w:rFonts w:ascii="Arial" w:eastAsia="Calibri" w:hAnsi="Arial" w:cs="Arial"/>
          <w:bCs/>
          <w:color w:val="000000" w:themeColor="text1"/>
          <w:sz w:val="20"/>
        </w:rPr>
        <w:t xml:space="preserve"> …</w:t>
      </w:r>
      <w:r w:rsidRPr="00C14847">
        <w:rPr>
          <w:rFonts w:ascii="Arial" w:eastAsia="Calibri" w:hAnsi="Arial" w:cs="Arial"/>
          <w:bCs/>
          <w:color w:val="000000" w:themeColor="text1"/>
          <w:sz w:val="20"/>
        </w:rPr>
        <w:t>.</w:t>
      </w:r>
    </w:p>
    <w:p w14:paraId="03BC65F4" w14:textId="6D9FE395" w:rsidR="003F2FA7" w:rsidRDefault="003F2FA7">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29EAAFD6" w14:textId="77777777" w:rsidR="003F2FA7" w:rsidRPr="003F2FA7" w:rsidRDefault="003F2FA7" w:rsidP="003F2FA7">
      <w:pPr>
        <w:spacing w:after="30" w:line="360" w:lineRule="auto"/>
        <w:jc w:val="both"/>
        <w:rPr>
          <w:rFonts w:ascii="Arial" w:hAnsi="Arial" w:cs="Arial"/>
          <w:b/>
          <w:bCs/>
          <w:color w:val="000000" w:themeColor="text1"/>
          <w:sz w:val="28"/>
          <w:lang w:eastAsia="zh-TW"/>
        </w:rPr>
      </w:pPr>
    </w:p>
    <w:p w14:paraId="6D7EEBCA" w14:textId="65D8288A" w:rsidR="00C10B28" w:rsidRDefault="00C10B28" w:rsidP="00C10B28">
      <w:pPr>
        <w:spacing w:after="30" w:line="360" w:lineRule="auto"/>
        <w:jc w:val="both"/>
        <w:rPr>
          <w:rFonts w:ascii="Arial" w:eastAsia="新細明體" w:hAnsi="Arial" w:cs="Arial"/>
          <w:b/>
          <w:bCs/>
          <w:color w:val="000000" w:themeColor="text1"/>
          <w:sz w:val="28"/>
          <w:lang w:eastAsia="zh-TW"/>
        </w:rPr>
      </w:pPr>
      <w:r>
        <w:rPr>
          <w:rFonts w:ascii="Arial" w:eastAsia="新細明體" w:hAnsi="Arial" w:cs="Arial"/>
          <w:b/>
          <w:bCs/>
          <w:color w:val="000000" w:themeColor="text1"/>
          <w:sz w:val="28"/>
          <w:lang w:eastAsia="zh-TW"/>
        </w:rPr>
        <w:t>METHODS</w:t>
      </w:r>
    </w:p>
    <w:p w14:paraId="2E18B36B" w14:textId="77777777" w:rsidR="00C10B28" w:rsidRPr="003D300D" w:rsidRDefault="00C10B28" w:rsidP="00C10B28">
      <w:pPr>
        <w:spacing w:after="30" w:line="360" w:lineRule="auto"/>
        <w:jc w:val="both"/>
        <w:rPr>
          <w:rFonts w:ascii="Arial" w:eastAsia="新細明體" w:hAnsi="Arial" w:cs="Arial"/>
          <w:b/>
          <w:bCs/>
          <w:color w:val="000000" w:themeColor="text1"/>
          <w:szCs w:val="20"/>
          <w:lang w:eastAsia="zh-TW"/>
        </w:rPr>
      </w:pPr>
      <w:r w:rsidRPr="003D300D">
        <w:rPr>
          <w:rFonts w:ascii="Arial" w:eastAsia="新細明體" w:hAnsi="Arial" w:cs="Arial"/>
          <w:b/>
          <w:bCs/>
          <w:color w:val="000000" w:themeColor="text1"/>
          <w:szCs w:val="20"/>
          <w:lang w:eastAsia="zh-TW"/>
        </w:rPr>
        <w:t>Data curation</w:t>
      </w:r>
      <w:r>
        <w:rPr>
          <w:rFonts w:ascii="Arial" w:eastAsia="新細明體" w:hAnsi="Arial" w:cs="Arial"/>
          <w:b/>
          <w:bCs/>
          <w:color w:val="000000" w:themeColor="text1"/>
          <w:szCs w:val="20"/>
          <w:lang w:eastAsia="zh-TW"/>
        </w:rPr>
        <w:t xml:space="preserve"> and data processing pipeline description</w:t>
      </w:r>
    </w:p>
    <w:p w14:paraId="04A7D2C9" w14:textId="77777777" w:rsidR="00C10B28" w:rsidRPr="00F84591" w:rsidRDefault="00C10B28" w:rsidP="00C10B28">
      <w:pPr>
        <w:spacing w:after="30" w:line="360" w:lineRule="auto"/>
        <w:jc w:val="both"/>
        <w:rPr>
          <w:rFonts w:ascii="Arial" w:hAnsi="Arial" w:cs="Arial"/>
          <w:bCs/>
          <w:color w:val="000000" w:themeColor="text1"/>
          <w:sz w:val="20"/>
          <w:szCs w:val="20"/>
        </w:rPr>
      </w:pPr>
      <w:r w:rsidRPr="00F84591">
        <w:rPr>
          <w:rFonts w:ascii="Arial" w:hAnsi="Arial" w:cs="Arial"/>
          <w:bCs/>
          <w:color w:val="000000" w:themeColor="text1"/>
          <w:sz w:val="20"/>
          <w:szCs w:val="20"/>
        </w:rPr>
        <w:t xml:space="preserve">For transcriptomic profiles, data </w:t>
      </w:r>
      <w:r>
        <w:rPr>
          <w:rFonts w:ascii="Arial" w:hAnsi="Arial" w:cs="Arial"/>
          <w:bCs/>
          <w:color w:val="000000" w:themeColor="text1"/>
          <w:sz w:val="20"/>
          <w:szCs w:val="20"/>
        </w:rPr>
        <w:t>was</w:t>
      </w:r>
      <w:r w:rsidRPr="00F84591">
        <w:rPr>
          <w:rFonts w:ascii="Arial" w:hAnsi="Arial" w:cs="Arial"/>
          <w:bCs/>
          <w:color w:val="000000" w:themeColor="text1"/>
          <w:sz w:val="20"/>
          <w:szCs w:val="20"/>
        </w:rPr>
        <w:t xml:space="preserve"> collected from Gene Expression Omnibus (GEO)</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&lt;EndNote&gt;&lt;Cite&gt;&lt;Author&gt;Barrett&lt;/Author&gt;&lt;Year&gt;2009&lt;/Year&gt;&lt;RecNum&gt;195&lt;/RecNum&gt;&lt;DisplayText&gt;&lt;style face="superscript"&gt;17&lt;/style&gt;&lt;/DisplayText&gt;&lt;record&gt;&lt;rec-number&gt;195&lt;/rec-number&gt;&lt;foreign-keys&gt;&lt;key app="EN" db-id="d2z0sazf8waervewp5350z0aasf5td0tawrv" timestamp="1496020172"&gt;195&lt;/key&gt;&lt;/foreign-keys&gt;&lt;ref-type name="Journal Article"&gt;17&lt;/ref-type&gt;&lt;contributors&gt;&lt;authors&gt;&lt;author&gt;Barrett, T.&lt;/author&gt;&lt;author&gt;Troup, D. B.&lt;/author&gt;&lt;author&gt;Wilhite, S. E.&lt;/author&gt;&lt;author&gt;Ledoux, P.&lt;/author&gt;&lt;author&gt;Rudnev, D.&lt;/author&gt;&lt;author&gt;Evangelista, C.&lt;/author&gt;&lt;author&gt;Kim, I. F.&lt;/author&gt;&lt;author&gt;Soboleva, A.&lt;/author&gt;&lt;author&gt;Tomashevsky, M.&lt;/author&gt;&lt;author&gt;Marshall, K. A.&lt;/author&gt;&lt;author&gt;Phillippy, K. H.&lt;/author&gt;&lt;author&gt;Sherman, P. M.&lt;/author&gt;&lt;author&gt;Muertter, R. N.&lt;/author&gt;&lt;author&gt;Edgar, R.&lt;/author&gt;&lt;/authors&gt;&lt;/contributors&gt;&lt;auth-address&gt;National Center for Biotechnology Information, National Library of Medicine, National Institutes of Health, 45 Center Drive, Bethesda, MD 20892, USA. barrett@ncbi.nlm.nih.gov&lt;/auth-address&gt;&lt;titles&gt;&lt;title&gt;NCBI GEO: archive for high-throughput functional genomic data&lt;/title&gt;&lt;secondary-title&gt;Nucleic Acids Res&lt;/secondary-title&gt;&lt;/titles&gt;&lt;periodical&gt;&lt;full-title&gt;Nucleic Acids Res&lt;/full-title&gt;&lt;/periodical&gt;&lt;pages&gt;D885-90&lt;/pages&gt;&lt;volume&gt;37&lt;/volume&gt;&lt;number&gt;Database issue&lt;/number&gt;&lt;keywords&gt;&lt;keyword&gt;Computer Graphics&lt;/keyword&gt;&lt;keyword&gt;*Databases, Genetic&lt;/keyword&gt;&lt;keyword&gt;*Gene Expression Profiling&lt;/keyword&gt;&lt;keyword&gt;*Genomics&lt;/keyword&gt;&lt;keyword&gt;*Oligonucleotide Array Sequence Analysis&lt;/keyword&gt;&lt;keyword&gt;Software&lt;/keyword&gt;&lt;/keywords&gt;&lt;dates&gt;&lt;year&gt;2009&lt;/year&gt;&lt;pub-dates&gt;&lt;date&gt;Jan&lt;/date&gt;&lt;/pub-dates&gt;&lt;/dates&gt;&lt;isbn&gt;1362-4962 (Electronic)&amp;#xD;0305-1048 (Linking)&lt;/isbn&gt;&lt;accession-num&gt;18940857&lt;/accession-num&gt;&lt;urls&gt;&lt;related-urls&gt;&lt;url&gt;https://www.ncbi.nlm.nih.gov/pubmed/18940857&lt;/url&gt;&lt;/related-urls&gt;&lt;/urls&gt;&lt;custom2&gt;PMC2686538&lt;/custom2&gt;&lt;electronic-resource-num&gt;10.1093/nar/gkn764&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17</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ArrayExpress</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&lt;EndNote&gt;&lt;Cite&gt;&lt;Author&gt;Brazma&lt;/Author&gt;&lt;Year&gt;2003&lt;/Year&gt;&lt;RecNum&gt;196&lt;/RecNum&gt;&lt;DisplayText&gt;&lt;style face="superscript"&gt;18&lt;/style&gt;&lt;/DisplayText&gt;&lt;record&gt;&lt;rec-number&gt;196&lt;/rec-number&gt;&lt;foreign-keys&gt;&lt;key app="EN" db-id="d2z0sazf8waervewp5350z0aasf5td0tawrv" timestamp="1496020271"&gt;196&lt;/key&gt;&lt;/foreign-keys&gt;&lt;ref-type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Res&lt;/full-title&gt;&lt;/periodical&gt;&lt;pages&gt;68-71&lt;/pages&gt;&lt;volume&gt;31&lt;/volume&gt;&lt;number&gt;1&lt;/number&gt;&lt;keywords&gt;&lt;keyword&gt;Animals&lt;/keyword&gt;&lt;keyword&gt;Computational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01&lt;/date&gt;&lt;/pub-dates&gt;&lt;/dates&gt;&lt;isbn&gt;1362-4962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18</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and Sequence Read Archive (SRA)</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&lt;EndNote&gt;&lt;Cite&gt;&lt;Author&gt;Kodama&lt;/Author&gt;&lt;Year&gt;2012&lt;/Year&gt;&lt;RecNum&gt;197&lt;/RecNum&gt;&lt;DisplayText&gt;&lt;style face="superscript"&gt;19&lt;/style&gt;&lt;/DisplayText&gt;&lt;record&gt;&lt;rec-number&gt;197&lt;/rec-number&gt;&lt;foreign-keys&gt;&lt;key app="EN" db-id="d2z0sazf8waervewp5350z0aasf5td0tawrv" timestamp="1496020452"&gt;197&lt;/key&gt;&lt;/foreign-keys&gt;&lt;ref-type name="Journal Article"&gt;17&lt;/ref-type&gt;&lt;contributors&gt;&lt;authors&gt;&lt;author&gt;Kodama, Y.&lt;/author&gt;&lt;author&gt;Shumway, M.&lt;/author&gt;&lt;author&gt;Leinonen, R.&lt;/author&gt;&lt;author&gt;International Nucleotide Sequence Database, Collaboration&lt;/author&gt;&lt;/authors&gt;&lt;/contributors&gt;&lt;auth-address&gt;Center for Information Biology and DNA Data Bank of Japan, National Institute of Genetics, Research Organization of Information and Systems, Yata, Mishima 411-8540, Japan. ykodama@genes.nig.ac.jp&lt;/auth-address&gt;&lt;titles&gt;&lt;title&gt;The Sequence Read Archive: explosive growth of sequencing data&lt;/title&gt;&lt;secondary-title&gt;Nucleic Acids Res&lt;/secondary-title&gt;&lt;/titles&gt;&lt;periodical&gt;&lt;full-title&gt;Nucleic Acids Res&lt;/full-title&gt;&lt;/periodical&gt;&lt;pages&gt;D54-6&lt;/pages&gt;&lt;volume&gt;40&lt;/volume&gt;&lt;number&gt;Database issue&lt;/number&gt;&lt;keywords&gt;&lt;keyword&gt;*Databases, Nucleic Acid&lt;/keyword&gt;&lt;keyword&gt;Genomics&lt;/keyword&gt;&lt;keyword&gt;*High-Throughput Nucleotide Sequencing&lt;/keyword&gt;&lt;keyword&gt;Internet&lt;/keyword&gt;&lt;/keywords&gt;&lt;dates&gt;&lt;year&gt;2012&lt;/year&gt;&lt;pub-dates&gt;&lt;date&gt;Jan&lt;/date&gt;&lt;/pub-dates&gt;&lt;/dates&gt;&lt;isbn&gt;1362-4962 (Electronic)&amp;#xD;0305-1048 (Linking)&lt;/isbn&gt;&lt;accession-num&gt;22009675&lt;/accession-num&gt;&lt;urls&gt;&lt;related-urls&gt;&lt;url&gt;https://www.ncbi.nlm.nih.gov/pubmed/22009675&lt;/url&gt;&lt;/related-urls&gt;&lt;/urls&gt;&lt;custom2&gt;PMC3245110&lt;/custom2&gt;&lt;electronic-resource-num&gt;10.1093/nar/gkr854&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19</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databases. All data and supplementary information </w:t>
      </w:r>
      <w:proofErr w:type="gramStart"/>
      <w:r>
        <w:rPr>
          <w:rFonts w:ascii="Arial" w:hAnsi="Arial" w:cs="Arial"/>
          <w:bCs/>
          <w:color w:val="000000" w:themeColor="text1"/>
          <w:sz w:val="20"/>
          <w:szCs w:val="20"/>
        </w:rPr>
        <w:t>was</w:t>
      </w:r>
      <w:proofErr w:type="gramEnd"/>
      <w:r w:rsidRPr="00F84591">
        <w:rPr>
          <w:rFonts w:ascii="Arial" w:hAnsi="Arial" w:cs="Arial"/>
          <w:bCs/>
          <w:color w:val="000000" w:themeColor="text1"/>
          <w:sz w:val="20"/>
          <w:szCs w:val="20"/>
        </w:rPr>
        <w:t xml:space="preserve"> downloaded for each entry. We collected mRNA expression profiles for microarray data and RNA sequencing (RNA-seq) data for raw sequencing data. </w:t>
      </w:r>
      <w:commentRangeStart w:id="0"/>
      <w:r w:rsidRPr="00F84591">
        <w:rPr>
          <w:rFonts w:ascii="Arial" w:hAnsi="Arial" w:cs="Arial"/>
          <w:bCs/>
          <w:color w:val="000000" w:themeColor="text1"/>
          <w:sz w:val="20"/>
          <w:szCs w:val="20"/>
        </w:rPr>
        <w:t xml:space="preserve">202 biological projects </w:t>
      </w:r>
      <w:commentRangeEnd w:id="0"/>
      <w:r w:rsidRPr="000443C3">
        <w:rPr>
          <w:rStyle w:val="CommentReference"/>
          <w:rFonts w:ascii="Arial" w:hAnsi="Arial" w:cs="Arial"/>
          <w:sz w:val="20"/>
          <w:szCs w:val="20"/>
        </w:rPr>
        <w:commentReference w:id="0"/>
      </w:r>
      <w:r w:rsidRPr="00F84591">
        <w:rPr>
          <w:rFonts w:ascii="Arial" w:hAnsi="Arial" w:cs="Arial"/>
          <w:bCs/>
          <w:color w:val="000000" w:themeColor="text1"/>
          <w:sz w:val="20"/>
          <w:szCs w:val="20"/>
        </w:rPr>
        <w:t xml:space="preserve">which contained 4950 transcriptomic profiles including 4169 microarray profiles and 813 RNA-seq profiles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collected. Among these 202 biological projects,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w:t>
      </w:r>
      <w:commentRangeStart w:id="1"/>
      <w:r w:rsidRPr="00F84591">
        <w:rPr>
          <w:rFonts w:ascii="Arial" w:hAnsi="Arial" w:cs="Arial"/>
          <w:bCs/>
          <w:color w:val="000000" w:themeColor="text1"/>
          <w:sz w:val="20"/>
          <w:szCs w:val="20"/>
        </w:rPr>
        <w:t xml:space="preserve">139 projects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published</w:t>
      </w:r>
      <w:commentRangeEnd w:id="1"/>
      <w:r w:rsidRPr="000443C3">
        <w:rPr>
          <w:rStyle w:val="CommentReference"/>
          <w:rFonts w:ascii="Arial" w:hAnsi="Arial" w:cs="Arial"/>
          <w:sz w:val="20"/>
          <w:szCs w:val="20"/>
        </w:rPr>
        <w:commentReference w:id="1"/>
      </w:r>
      <w:r w:rsidRPr="00F84591">
        <w:rPr>
          <w:rFonts w:ascii="Arial" w:hAnsi="Arial" w:cs="Arial"/>
          <w:bCs/>
          <w:color w:val="000000" w:themeColor="text1"/>
          <w:sz w:val="20"/>
          <w:szCs w:val="20"/>
        </w:rPr>
        <w:t>.</w:t>
      </w:r>
    </w:p>
    <w:p w14:paraId="354E245D" w14:textId="77777777" w:rsidR="00C10B28" w:rsidRDefault="00C10B28" w:rsidP="00C10B28">
      <w:pPr>
        <w:spacing w:after="30" w:line="360" w:lineRule="auto"/>
        <w:jc w:val="both"/>
        <w:rPr>
          <w:rFonts w:ascii="Arial" w:hAnsi="Arial" w:cs="Arial"/>
          <w:b/>
          <w:bCs/>
          <w:color w:val="000000" w:themeColor="text1"/>
          <w:sz w:val="20"/>
          <w:szCs w:val="20"/>
        </w:rPr>
      </w:pPr>
      <w:r w:rsidRPr="00F84591">
        <w:rPr>
          <w:rFonts w:ascii="Arial" w:hAnsi="Arial" w:cs="Arial"/>
          <w:bCs/>
          <w:color w:val="000000" w:themeColor="text1"/>
          <w:sz w:val="20"/>
          <w:szCs w:val="20"/>
        </w:rPr>
        <w:t xml:space="preserve">Once raw data </w:t>
      </w:r>
      <w:r>
        <w:rPr>
          <w:rFonts w:ascii="Arial" w:hAnsi="Arial" w:cs="Arial"/>
          <w:bCs/>
          <w:color w:val="000000" w:themeColor="text1"/>
          <w:sz w:val="20"/>
          <w:szCs w:val="20"/>
        </w:rPr>
        <w:t>was</w:t>
      </w:r>
      <w:r w:rsidRPr="00F84591">
        <w:rPr>
          <w:rFonts w:ascii="Arial" w:hAnsi="Arial" w:cs="Arial"/>
          <w:bCs/>
          <w:color w:val="000000" w:themeColor="text1"/>
          <w:sz w:val="20"/>
          <w:szCs w:val="20"/>
        </w:rPr>
        <w:t xml:space="preserve"> downloaded, the information of each profile </w:t>
      </w:r>
      <w:r>
        <w:rPr>
          <w:rFonts w:ascii="Arial" w:hAnsi="Arial" w:cs="Arial"/>
          <w:bCs/>
          <w:color w:val="000000" w:themeColor="text1"/>
          <w:sz w:val="20"/>
          <w:szCs w:val="20"/>
        </w:rPr>
        <w:t>was</w:t>
      </w:r>
      <w:r w:rsidRPr="00F84591">
        <w:rPr>
          <w:rFonts w:ascii="Arial" w:hAnsi="Arial" w:cs="Arial"/>
          <w:bCs/>
          <w:color w:val="000000" w:themeColor="text1"/>
          <w:sz w:val="20"/>
          <w:szCs w:val="20"/>
        </w:rPr>
        <w:t xml:space="preserve"> </w:t>
      </w:r>
      <w:r>
        <w:rPr>
          <w:rFonts w:ascii="Arial" w:hAnsi="Arial" w:cs="Arial"/>
          <w:bCs/>
          <w:color w:val="000000" w:themeColor="text1"/>
          <w:sz w:val="20"/>
          <w:szCs w:val="20"/>
        </w:rPr>
        <w:t xml:space="preserve">manually </w:t>
      </w:r>
      <w:r w:rsidRPr="00F84591">
        <w:rPr>
          <w:rFonts w:ascii="Arial" w:hAnsi="Arial" w:cs="Arial"/>
          <w:bCs/>
          <w:color w:val="000000" w:themeColor="text1"/>
          <w:sz w:val="20"/>
          <w:szCs w:val="20"/>
        </w:rPr>
        <w:t xml:space="preserve">annotated </w:t>
      </w:r>
      <w:r>
        <w:rPr>
          <w:rFonts w:ascii="Arial" w:hAnsi="Arial" w:cs="Arial"/>
          <w:bCs/>
          <w:color w:val="000000" w:themeColor="text1"/>
          <w:sz w:val="20"/>
          <w:szCs w:val="20"/>
        </w:rPr>
        <w:t>after reading the relevant literature</w:t>
      </w:r>
      <w:r w:rsidRPr="00F84591">
        <w:rPr>
          <w:rFonts w:ascii="Arial" w:hAnsi="Arial" w:cs="Arial"/>
          <w:bCs/>
          <w:color w:val="000000" w:themeColor="text1"/>
          <w:sz w:val="20"/>
          <w:szCs w:val="20"/>
        </w:rPr>
        <w:t xml:space="preserve">. Then data preprocessing, gene feature extraction, background removal, missing value imputation, normalization and outlier profile removal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applied </w:t>
      </w:r>
      <w:r>
        <w:rPr>
          <w:rFonts w:ascii="Arial" w:hAnsi="Arial" w:cs="Arial"/>
          <w:bCs/>
          <w:color w:val="000000" w:themeColor="text1"/>
          <w:sz w:val="20"/>
          <w:szCs w:val="20"/>
        </w:rPr>
        <w:t>to</w:t>
      </w:r>
      <w:r w:rsidRPr="00F84591">
        <w:rPr>
          <w:rFonts w:ascii="Arial" w:hAnsi="Arial" w:cs="Arial"/>
          <w:bCs/>
          <w:color w:val="000000" w:themeColor="text1"/>
          <w:sz w:val="20"/>
          <w:szCs w:val="20"/>
        </w:rPr>
        <w:t xml:space="preserve"> the entire dataset (Figure </w:t>
      </w:r>
      <w:r>
        <w:rPr>
          <w:rFonts w:ascii="Arial" w:hAnsi="Arial" w:cs="Arial"/>
          <w:bCs/>
          <w:color w:val="000000" w:themeColor="text1"/>
          <w:sz w:val="20"/>
          <w:szCs w:val="20"/>
        </w:rPr>
        <w:t>2</w:t>
      </w:r>
      <w:r w:rsidRPr="00F84591">
        <w:rPr>
          <w:rFonts w:ascii="Arial" w:hAnsi="Arial" w:cs="Arial"/>
          <w:bCs/>
          <w:color w:val="000000" w:themeColor="text1"/>
          <w:sz w:val="20"/>
          <w:szCs w:val="20"/>
        </w:rPr>
        <w:t xml:space="preserve">). </w:t>
      </w:r>
      <w:r w:rsidRPr="00073E13">
        <w:rPr>
          <w:rFonts w:ascii="Arial" w:hAnsi="Arial" w:cs="Arial"/>
          <w:bCs/>
          <w:color w:val="000000" w:themeColor="text1"/>
          <w:sz w:val="20"/>
          <w:szCs w:val="20"/>
        </w:rPr>
        <w:t xml:space="preserve">All </w:t>
      </w:r>
      <w:r w:rsidRPr="005645E3">
        <w:rPr>
          <w:rFonts w:ascii="Arial" w:hAnsi="Arial" w:cs="Arial"/>
          <w:bCs/>
          <w:color w:val="000000" w:themeColor="text1"/>
          <w:sz w:val="20"/>
          <w:szCs w:val="20"/>
        </w:rPr>
        <w:t xml:space="preserve">functions in R packages and toolkits </w:t>
      </w:r>
      <w:r w:rsidRPr="00F564E7">
        <w:rPr>
          <w:rFonts w:ascii="Arial" w:hAnsi="Arial" w:cs="Arial"/>
          <w:bCs/>
          <w:color w:val="000000" w:themeColor="text1"/>
          <w:sz w:val="20"/>
          <w:szCs w:val="20"/>
        </w:rPr>
        <w:t>were</w:t>
      </w:r>
      <w:r w:rsidRPr="00073E13">
        <w:rPr>
          <w:rFonts w:ascii="Arial" w:hAnsi="Arial" w:cs="Arial"/>
          <w:bCs/>
          <w:color w:val="000000" w:themeColor="text1"/>
          <w:sz w:val="20"/>
          <w:szCs w:val="20"/>
        </w:rPr>
        <w:t xml:space="preserve"> run with </w:t>
      </w:r>
      <w:r w:rsidRPr="005645E3">
        <w:rPr>
          <w:rFonts w:ascii="Arial" w:hAnsi="Arial" w:cs="Arial"/>
          <w:bCs/>
          <w:color w:val="000000" w:themeColor="text1"/>
          <w:sz w:val="20"/>
          <w:szCs w:val="20"/>
        </w:rPr>
        <w:t xml:space="preserve">default parameters </w:t>
      </w:r>
      <w:r w:rsidRPr="00F564E7">
        <w:rPr>
          <w:rFonts w:ascii="Arial" w:hAnsi="Arial" w:cs="Arial"/>
          <w:bCs/>
          <w:color w:val="000000" w:themeColor="text1"/>
          <w:sz w:val="20"/>
          <w:szCs w:val="20"/>
        </w:rPr>
        <w:t>except</w:t>
      </w:r>
      <w:r w:rsidRPr="00073E13">
        <w:rPr>
          <w:rFonts w:ascii="Arial" w:hAnsi="Arial" w:cs="Arial"/>
          <w:bCs/>
          <w:color w:val="000000" w:themeColor="text1"/>
          <w:sz w:val="20"/>
          <w:szCs w:val="20"/>
        </w:rPr>
        <w:t xml:space="preserve"> </w:t>
      </w:r>
      <w:r w:rsidRPr="005645E3">
        <w:rPr>
          <w:rFonts w:ascii="Arial" w:hAnsi="Arial" w:cs="Arial"/>
          <w:bCs/>
          <w:color w:val="000000" w:themeColor="text1"/>
          <w:sz w:val="20"/>
          <w:szCs w:val="20"/>
        </w:rPr>
        <w:t xml:space="preserve">specified cases. </w:t>
      </w:r>
    </w:p>
    <w:p w14:paraId="11D5D83C" w14:textId="77777777" w:rsidR="00C10B28" w:rsidRPr="003D300D" w:rsidRDefault="00C10B28" w:rsidP="00C10B28">
      <w:pPr>
        <w:spacing w:after="30" w:line="360" w:lineRule="auto"/>
        <w:jc w:val="both"/>
        <w:rPr>
          <w:rFonts w:ascii="Arial" w:hAnsi="Arial" w:cs="Arial"/>
          <w:b/>
          <w:bCs/>
          <w:color w:val="000000" w:themeColor="text1"/>
          <w:szCs w:val="20"/>
        </w:rPr>
      </w:pPr>
      <w:r w:rsidRPr="003D300D">
        <w:rPr>
          <w:rFonts w:ascii="Arial" w:hAnsi="Arial" w:cs="Arial"/>
          <w:b/>
          <w:bCs/>
          <w:color w:val="000000" w:themeColor="text1"/>
          <w:szCs w:val="20"/>
        </w:rPr>
        <w:t>Metadata annotation</w:t>
      </w:r>
    </w:p>
    <w:p w14:paraId="53D51E1B" w14:textId="77777777" w:rsidR="00C10B28" w:rsidRPr="00F84591" w:rsidRDefault="00C10B28" w:rsidP="00C10B28">
      <w:pPr>
        <w:spacing w:after="30" w:line="360" w:lineRule="auto"/>
        <w:jc w:val="both"/>
        <w:rPr>
          <w:rFonts w:ascii="Arial" w:hAnsi="Arial" w:cs="Arial"/>
          <w:bCs/>
          <w:color w:val="000000" w:themeColor="text1"/>
          <w:sz w:val="20"/>
          <w:szCs w:val="20"/>
        </w:rPr>
      </w:pPr>
      <w:r w:rsidRPr="00F84591">
        <w:rPr>
          <w:rFonts w:ascii="Arial" w:hAnsi="Arial" w:cs="Arial"/>
          <w:bCs/>
          <w:color w:val="000000" w:themeColor="text1"/>
          <w:sz w:val="20"/>
          <w:szCs w:val="20"/>
        </w:rPr>
        <w:t>We annotate</w:t>
      </w:r>
      <w:r>
        <w:rPr>
          <w:rFonts w:ascii="Arial" w:hAnsi="Arial" w:cs="Arial"/>
          <w:bCs/>
          <w:color w:val="000000" w:themeColor="text1"/>
          <w:sz w:val="20"/>
          <w:szCs w:val="20"/>
        </w:rPr>
        <w:t>d</w:t>
      </w:r>
      <w:r w:rsidRPr="00F84591">
        <w:rPr>
          <w:rFonts w:ascii="Arial" w:hAnsi="Arial" w:cs="Arial"/>
          <w:bCs/>
          <w:color w:val="000000" w:themeColor="text1"/>
          <w:sz w:val="20"/>
          <w:szCs w:val="20"/>
        </w:rPr>
        <w:t xml:space="preserve"> metadata of transcriptome profiles based on the definitions described in </w:t>
      </w:r>
      <w:r w:rsidRPr="000443C3">
        <w:rPr>
          <w:rFonts w:ascii="Arial" w:hAnsi="Arial" w:cs="Arial"/>
          <w:bCs/>
          <w:color w:val="000000" w:themeColor="text1"/>
          <w:sz w:val="20"/>
          <w:szCs w:val="20"/>
        </w:rPr>
        <w:t>Table S1</w:t>
      </w:r>
      <w:r w:rsidRPr="00F84591">
        <w:rPr>
          <w:rFonts w:ascii="Arial" w:hAnsi="Arial" w:cs="Arial"/>
          <w:bCs/>
          <w:color w:val="000000" w:themeColor="text1"/>
          <w:sz w:val="20"/>
          <w:szCs w:val="20"/>
        </w:rPr>
        <w:t>. For each profile, information about related projects, strains, stresses</w:t>
      </w:r>
      <w:r>
        <w:rPr>
          <w:rFonts w:ascii="Arial" w:hAnsi="Arial" w:cs="Arial"/>
          <w:bCs/>
          <w:color w:val="000000" w:themeColor="text1"/>
          <w:sz w:val="20"/>
          <w:szCs w:val="20"/>
        </w:rPr>
        <w:t>,</w:t>
      </w:r>
      <w:r w:rsidRPr="00F84591">
        <w:rPr>
          <w:rFonts w:ascii="Arial" w:hAnsi="Arial" w:cs="Arial"/>
          <w:bCs/>
          <w:color w:val="000000" w:themeColor="text1"/>
          <w:sz w:val="20"/>
          <w:szCs w:val="20"/>
        </w:rPr>
        <w:t xml:space="preserve"> and culture conditions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annotated based on the </w:t>
      </w:r>
      <w:r>
        <w:rPr>
          <w:rFonts w:ascii="Arial" w:hAnsi="Arial" w:cs="Arial"/>
          <w:bCs/>
          <w:color w:val="000000" w:themeColor="text1"/>
          <w:sz w:val="20"/>
          <w:szCs w:val="20"/>
        </w:rPr>
        <w:t>corresponding</w:t>
      </w:r>
      <w:r w:rsidRPr="00F84591">
        <w:rPr>
          <w:rFonts w:ascii="Arial" w:hAnsi="Arial" w:cs="Arial"/>
          <w:bCs/>
          <w:color w:val="000000" w:themeColor="text1"/>
          <w:sz w:val="20"/>
          <w:szCs w:val="20"/>
        </w:rPr>
        <w:t xml:space="preserve"> literature and projects. Project information includes related project or series identification number in GEO, </w:t>
      </w:r>
      <w:proofErr w:type="spellStart"/>
      <w:r w:rsidRPr="00F84591">
        <w:rPr>
          <w:rFonts w:ascii="Arial" w:hAnsi="Arial" w:cs="Arial"/>
          <w:bCs/>
          <w:color w:val="000000" w:themeColor="text1"/>
          <w:sz w:val="20"/>
          <w:szCs w:val="20"/>
        </w:rPr>
        <w:t>ArrayExpress</w:t>
      </w:r>
      <w:proofErr w:type="spellEnd"/>
      <w:r>
        <w:rPr>
          <w:rFonts w:ascii="Arial" w:hAnsi="Arial" w:cs="Arial"/>
          <w:bCs/>
          <w:color w:val="000000" w:themeColor="text1"/>
          <w:sz w:val="20"/>
          <w:szCs w:val="20"/>
        </w:rPr>
        <w:t>,</w:t>
      </w:r>
      <w:r w:rsidRPr="00F84591">
        <w:rPr>
          <w:rFonts w:ascii="Arial" w:hAnsi="Arial" w:cs="Arial"/>
          <w:bCs/>
          <w:color w:val="000000" w:themeColor="text1"/>
          <w:sz w:val="20"/>
          <w:szCs w:val="20"/>
        </w:rPr>
        <w:t xml:space="preserve"> or SRA database</w:t>
      </w:r>
      <w:r>
        <w:rPr>
          <w:rFonts w:ascii="Arial" w:hAnsi="Arial" w:cs="Arial"/>
          <w:bCs/>
          <w:color w:val="000000" w:themeColor="text1"/>
          <w:sz w:val="20"/>
          <w:szCs w:val="20"/>
        </w:rPr>
        <w:t>s</w:t>
      </w:r>
      <w:r w:rsidRPr="00F84591">
        <w:rPr>
          <w:rFonts w:ascii="Arial" w:hAnsi="Arial" w:cs="Arial"/>
          <w:bCs/>
          <w:color w:val="000000" w:themeColor="text1"/>
          <w:sz w:val="20"/>
          <w:szCs w:val="20"/>
        </w:rPr>
        <w:t xml:space="preserve">, </w:t>
      </w:r>
      <w:r>
        <w:rPr>
          <w:rFonts w:ascii="Arial" w:hAnsi="Arial" w:cs="Arial"/>
          <w:bCs/>
          <w:color w:val="000000" w:themeColor="text1"/>
          <w:sz w:val="20"/>
          <w:szCs w:val="20"/>
        </w:rPr>
        <w:t>and corresponding</w:t>
      </w:r>
      <w:r w:rsidRPr="00F84591">
        <w:rPr>
          <w:rFonts w:ascii="Arial" w:hAnsi="Arial" w:cs="Arial"/>
          <w:bCs/>
          <w:color w:val="000000" w:themeColor="text1"/>
          <w:sz w:val="20"/>
          <w:szCs w:val="20"/>
        </w:rPr>
        <w:t xml:space="preserve"> principle investigator, publication date</w:t>
      </w:r>
      <w:r>
        <w:rPr>
          <w:rFonts w:ascii="Arial" w:hAnsi="Arial" w:cs="Arial"/>
          <w:bCs/>
          <w:color w:val="000000" w:themeColor="text1"/>
          <w:sz w:val="20"/>
          <w:szCs w:val="20"/>
        </w:rPr>
        <w:t>,</w:t>
      </w:r>
      <w:r w:rsidRPr="00F84591">
        <w:rPr>
          <w:rFonts w:ascii="Arial" w:hAnsi="Arial" w:cs="Arial"/>
          <w:bCs/>
          <w:color w:val="000000" w:themeColor="text1"/>
          <w:sz w:val="20"/>
          <w:szCs w:val="20"/>
        </w:rPr>
        <w:t xml:space="preserve"> and identification number in</w:t>
      </w:r>
      <w:r>
        <w:rPr>
          <w:rFonts w:ascii="Arial" w:hAnsi="Arial" w:cs="Arial"/>
          <w:bCs/>
          <w:color w:val="000000" w:themeColor="text1"/>
          <w:sz w:val="20"/>
          <w:szCs w:val="20"/>
        </w:rPr>
        <w:t xml:space="preserve"> the</w:t>
      </w:r>
      <w:r w:rsidRPr="00F84591">
        <w:rPr>
          <w:rFonts w:ascii="Arial" w:hAnsi="Arial" w:cs="Arial"/>
          <w:bCs/>
          <w:color w:val="000000" w:themeColor="text1"/>
          <w:sz w:val="20"/>
          <w:szCs w:val="20"/>
        </w:rPr>
        <w:t xml:space="preserve"> </w:t>
      </w:r>
      <w:proofErr w:type="spellStart"/>
      <w:r w:rsidRPr="00F84591">
        <w:rPr>
          <w:rFonts w:ascii="Arial" w:hAnsi="Arial" w:cs="Arial"/>
          <w:bCs/>
          <w:color w:val="000000" w:themeColor="text1"/>
          <w:sz w:val="20"/>
          <w:szCs w:val="20"/>
        </w:rPr>
        <w:t>Pubmed</w:t>
      </w:r>
      <w:proofErr w:type="spellEnd"/>
      <w:r w:rsidRPr="00F84591">
        <w:rPr>
          <w:rFonts w:ascii="Arial" w:hAnsi="Arial" w:cs="Arial"/>
          <w:bCs/>
          <w:color w:val="000000" w:themeColor="text1"/>
          <w:sz w:val="20"/>
          <w:szCs w:val="20"/>
        </w:rPr>
        <w:t xml:space="preserve"> database</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&lt;EndNote&gt;&lt;Cite&gt;&lt;Author&gt;Coordinators&lt;/Author&gt;&lt;Year&gt;2016&lt;/Year&gt;&lt;RecNum&gt;256&lt;/RecNum&gt;&lt;DisplayText&gt;&lt;style face="superscript"&gt;20&lt;/style&gt;&lt;/DisplayText&gt;&lt;record&gt;&lt;rec-number&gt;256&lt;/rec-number&gt;&lt;foreign-keys&gt;&lt;key app="EN" db-id="d2z0sazf8waervewp5350z0aasf5td0tawrv" timestamp="1518474383"&gt;256&lt;/key&gt;&lt;/foreign-keys&gt;&lt;ref-type name="Journal Article"&gt;17&lt;/ref-type&gt;&lt;contributors&gt;&lt;authors&gt;&lt;author&gt;Ncbi Resource Coordinators&lt;/author&gt;&lt;/authors&gt;&lt;/contributors&gt;&lt;titles&gt;&lt;title&gt;Database resources of the National Center for Biotechnology Information&lt;/title&gt;&lt;secondary-title&gt;Nucleic Acids Res&lt;/secondary-title&gt;&lt;/titles&gt;&lt;periodical&gt;&lt;full-title&gt;Nucleic Acids Res&lt;/full-title&gt;&lt;/periodical&gt;&lt;pages&gt;D7-19&lt;/pages&gt;&lt;volume&gt;44&lt;/volume&gt;&lt;number&gt;D1&lt;/number&gt;&lt;keywords&gt;&lt;keyword&gt;Bacteria/genetics/isolation &amp;amp; purification&lt;/keyword&gt;&lt;keyword&gt;*Databases as Topic&lt;/keyword&gt;&lt;keyword&gt;Databases, Chemical&lt;/keyword&gt;&lt;keyword&gt;Databases, Genetic&lt;/keyword&gt;&lt;keyword&gt;Databases, Protein&lt;/keyword&gt;&lt;keyword&gt;Genes&lt;/keyword&gt;&lt;keyword&gt;Genetics, Medical&lt;/keyword&gt;&lt;keyword&gt;Genomics&lt;/keyword&gt;&lt;keyword&gt;Humans&lt;/keyword&gt;&lt;keyword&gt;Internet&lt;/keyword&gt;&lt;keyword&gt;National Library of Medicine (U.S.)&lt;/keyword&gt;&lt;keyword&gt;PubMed&lt;/keyword&gt;&lt;keyword&gt;Sequence Alignment&lt;/keyword&gt;&lt;keyword&gt;Sequence Analysis, DNA&lt;/keyword&gt;&lt;keyword&gt;Software&lt;/keyword&gt;&lt;keyword&gt;United States&lt;/keyword&gt;&lt;/keywords&gt;&lt;dates&gt;&lt;year&gt;2016&lt;/year&gt;&lt;pub-dates&gt;&lt;date&gt;Jan 4&lt;/date&gt;&lt;/pub-dates&gt;&lt;/dates&gt;&lt;isbn&gt;1362-4962 (Electronic)&amp;#xD;0305-1048 (Linking)&lt;/isbn&gt;&lt;accession-num&gt;26615191&lt;/accession-num&gt;&lt;urls&gt;&lt;related-urls&gt;&lt;url&gt;https://www.ncbi.nlm.nih.gov/pubmed/26615191&lt;/url&gt;&lt;/related-urls&gt;&lt;/urls&gt;&lt;custom2&gt;PMC4702911&lt;/custom2&gt;&lt;electronic-resource-num&gt;10.1093/nar/gkv1290&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20</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which is critical for data integration of multiple series into super series. This information </w:t>
      </w:r>
      <w:r>
        <w:rPr>
          <w:rFonts w:ascii="Arial" w:hAnsi="Arial" w:cs="Arial"/>
          <w:bCs/>
          <w:color w:val="000000" w:themeColor="text1"/>
          <w:sz w:val="20"/>
          <w:szCs w:val="20"/>
        </w:rPr>
        <w:t>was</w:t>
      </w:r>
      <w:r w:rsidRPr="00F84591">
        <w:rPr>
          <w:rFonts w:ascii="Arial" w:hAnsi="Arial" w:cs="Arial"/>
          <w:bCs/>
          <w:color w:val="000000" w:themeColor="text1"/>
          <w:sz w:val="20"/>
          <w:szCs w:val="20"/>
        </w:rPr>
        <w:t xml:space="preserve"> collected from those three databases automatically </w:t>
      </w:r>
      <w:r>
        <w:rPr>
          <w:rFonts w:ascii="Arial" w:hAnsi="Arial" w:cs="Arial"/>
          <w:bCs/>
          <w:color w:val="000000" w:themeColor="text1"/>
          <w:sz w:val="20"/>
          <w:szCs w:val="20"/>
        </w:rPr>
        <w:t>via the</w:t>
      </w:r>
      <w:r w:rsidRPr="00F84591">
        <w:rPr>
          <w:rFonts w:ascii="Arial" w:hAnsi="Arial" w:cs="Arial"/>
          <w:bCs/>
          <w:color w:val="000000" w:themeColor="text1"/>
          <w:sz w:val="20"/>
          <w:szCs w:val="20"/>
        </w:rPr>
        <w:t xml:space="preserve"> downloaded metadata of each profile. Other information </w:t>
      </w:r>
      <w:r>
        <w:rPr>
          <w:rFonts w:ascii="Arial" w:hAnsi="Arial" w:cs="Arial"/>
          <w:bCs/>
          <w:color w:val="000000" w:themeColor="text1"/>
          <w:sz w:val="20"/>
          <w:szCs w:val="20"/>
        </w:rPr>
        <w:t>was</w:t>
      </w:r>
      <w:r w:rsidRPr="00F84591">
        <w:rPr>
          <w:rFonts w:ascii="Arial" w:hAnsi="Arial" w:cs="Arial"/>
          <w:bCs/>
          <w:color w:val="000000" w:themeColor="text1"/>
          <w:sz w:val="20"/>
          <w:szCs w:val="20"/>
        </w:rPr>
        <w:t xml:space="preserve"> collected from literature manually. For genetic backgrounds, information of 205 different strains including parent strains, gene perturbation, plasmid, and antibiotic resistance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annotated. For stress </w:t>
      </w:r>
      <w:proofErr w:type="gramStart"/>
      <w:r w:rsidRPr="00F84591">
        <w:rPr>
          <w:rFonts w:ascii="Arial" w:hAnsi="Arial" w:cs="Arial"/>
          <w:bCs/>
          <w:color w:val="000000" w:themeColor="text1"/>
          <w:sz w:val="20"/>
          <w:szCs w:val="20"/>
        </w:rPr>
        <w:t xml:space="preserve">information, </w:t>
      </w:r>
      <w:r>
        <w:rPr>
          <w:rFonts w:ascii="Arial" w:hAnsi="Arial" w:cs="Arial"/>
          <w:bCs/>
          <w:color w:val="000000" w:themeColor="text1"/>
          <w:sz w:val="20"/>
          <w:szCs w:val="20"/>
        </w:rPr>
        <w:t xml:space="preserve"> data</w:t>
      </w:r>
      <w:proofErr w:type="gramEnd"/>
      <w:r>
        <w:rPr>
          <w:rFonts w:ascii="Arial" w:hAnsi="Arial" w:cs="Arial"/>
          <w:bCs/>
          <w:color w:val="000000" w:themeColor="text1"/>
          <w:sz w:val="20"/>
          <w:szCs w:val="20"/>
        </w:rPr>
        <w:t xml:space="preserve"> on</w:t>
      </w:r>
      <w:r w:rsidRPr="00F84591">
        <w:rPr>
          <w:rFonts w:ascii="Arial" w:hAnsi="Arial" w:cs="Arial"/>
          <w:bCs/>
          <w:color w:val="000000" w:themeColor="text1"/>
          <w:sz w:val="20"/>
          <w:szCs w:val="20"/>
        </w:rPr>
        <w:t xml:space="preserve"> 47 different stress including concentration and duration of stress </w:t>
      </w:r>
      <w:r>
        <w:rPr>
          <w:rFonts w:ascii="Arial" w:hAnsi="Arial" w:cs="Arial"/>
          <w:bCs/>
          <w:color w:val="000000" w:themeColor="text1"/>
          <w:sz w:val="20"/>
          <w:szCs w:val="20"/>
        </w:rPr>
        <w:t>were</w:t>
      </w:r>
      <w:r w:rsidRPr="00F84591">
        <w:rPr>
          <w:rFonts w:ascii="Arial" w:hAnsi="Arial" w:cs="Arial"/>
          <w:bCs/>
          <w:color w:val="000000" w:themeColor="text1"/>
          <w:sz w:val="20"/>
          <w:szCs w:val="20"/>
        </w:rPr>
        <w:t xml:space="preserve"> annotated. For culture conditions, </w:t>
      </w:r>
      <w:r>
        <w:rPr>
          <w:rFonts w:ascii="Arial" w:hAnsi="Arial" w:cs="Arial"/>
          <w:bCs/>
          <w:color w:val="000000" w:themeColor="text1"/>
          <w:sz w:val="20"/>
          <w:szCs w:val="20"/>
        </w:rPr>
        <w:t>data</w:t>
      </w:r>
      <w:r w:rsidRPr="00F84591">
        <w:rPr>
          <w:rFonts w:ascii="Arial" w:hAnsi="Arial" w:cs="Arial"/>
          <w:bCs/>
          <w:color w:val="000000" w:themeColor="text1"/>
          <w:sz w:val="20"/>
          <w:szCs w:val="20"/>
        </w:rPr>
        <w:t xml:space="preserve"> </w:t>
      </w:r>
      <w:r>
        <w:rPr>
          <w:rFonts w:ascii="Arial" w:hAnsi="Arial" w:cs="Arial"/>
          <w:bCs/>
          <w:color w:val="000000" w:themeColor="text1"/>
          <w:sz w:val="20"/>
          <w:szCs w:val="20"/>
        </w:rPr>
        <w:t>on</w:t>
      </w:r>
      <w:r w:rsidRPr="00F84591">
        <w:rPr>
          <w:rFonts w:ascii="Arial" w:hAnsi="Arial" w:cs="Arial"/>
          <w:bCs/>
          <w:color w:val="000000" w:themeColor="text1"/>
          <w:sz w:val="20"/>
          <w:szCs w:val="20"/>
        </w:rPr>
        <w:t xml:space="preserve"> 38 different types of medium</w:t>
      </w:r>
      <w:r>
        <w:rPr>
          <w:rFonts w:ascii="Arial" w:hAnsi="Arial" w:cs="Arial"/>
          <w:bCs/>
          <w:color w:val="000000" w:themeColor="text1"/>
          <w:sz w:val="20"/>
          <w:szCs w:val="20"/>
        </w:rPr>
        <w:t>s</w:t>
      </w:r>
      <w:r w:rsidRPr="00F84591">
        <w:rPr>
          <w:rFonts w:ascii="Arial" w:hAnsi="Arial" w:cs="Arial"/>
          <w:bCs/>
          <w:color w:val="000000" w:themeColor="text1"/>
          <w:sz w:val="20"/>
          <w:szCs w:val="20"/>
        </w:rPr>
        <w:t xml:space="preserve"> including the ingredients of media, pH, culture temperature, culture duration and culture type </w:t>
      </w:r>
      <w:r>
        <w:rPr>
          <w:rFonts w:ascii="Arial" w:hAnsi="Arial" w:cs="Arial"/>
          <w:bCs/>
          <w:color w:val="000000" w:themeColor="text1"/>
          <w:sz w:val="20"/>
          <w:szCs w:val="20"/>
        </w:rPr>
        <w:t>(</w:t>
      </w:r>
      <w:r w:rsidRPr="00F84591">
        <w:rPr>
          <w:rFonts w:ascii="Arial" w:hAnsi="Arial" w:cs="Arial"/>
          <w:bCs/>
          <w:color w:val="000000" w:themeColor="text1"/>
          <w:sz w:val="20"/>
          <w:szCs w:val="20"/>
        </w:rPr>
        <w:t xml:space="preserve">planktonic or </w:t>
      </w:r>
      <w:proofErr w:type="gramStart"/>
      <w:r w:rsidRPr="00F84591">
        <w:rPr>
          <w:rFonts w:ascii="Arial" w:hAnsi="Arial" w:cs="Arial"/>
          <w:bCs/>
          <w:color w:val="000000" w:themeColor="text1"/>
          <w:sz w:val="20"/>
          <w:szCs w:val="20"/>
        </w:rPr>
        <w:t>biofilm</w:t>
      </w:r>
      <w:r>
        <w:rPr>
          <w:rFonts w:ascii="Arial" w:hAnsi="Arial" w:cs="Arial"/>
          <w:bCs/>
          <w:color w:val="000000" w:themeColor="text1"/>
          <w:sz w:val="20"/>
          <w:szCs w:val="20"/>
        </w:rPr>
        <w:t>)were</w:t>
      </w:r>
      <w:proofErr w:type="gramEnd"/>
      <w:r w:rsidRPr="00F84591">
        <w:rPr>
          <w:rFonts w:ascii="Arial" w:hAnsi="Arial" w:cs="Arial"/>
          <w:bCs/>
          <w:color w:val="000000" w:themeColor="text1"/>
          <w:sz w:val="20"/>
          <w:szCs w:val="20"/>
        </w:rPr>
        <w:t xml:space="preserve"> annotated. Additional information </w:t>
      </w:r>
      <w:r>
        <w:rPr>
          <w:rFonts w:ascii="Arial" w:hAnsi="Arial" w:cs="Arial"/>
          <w:bCs/>
          <w:color w:val="000000" w:themeColor="text1"/>
          <w:sz w:val="20"/>
          <w:szCs w:val="20"/>
        </w:rPr>
        <w:t>such as the</w:t>
      </w:r>
      <w:r w:rsidRPr="00F84591">
        <w:rPr>
          <w:rFonts w:ascii="Arial" w:hAnsi="Arial" w:cs="Arial"/>
          <w:bCs/>
          <w:color w:val="000000" w:themeColor="text1"/>
          <w:sz w:val="20"/>
          <w:szCs w:val="20"/>
        </w:rPr>
        <w:t xml:space="preserve"> type of instrument for profiling, library type of RNA</w:t>
      </w:r>
      <w:r>
        <w:rPr>
          <w:rFonts w:ascii="Arial" w:hAnsi="Arial" w:cs="Arial"/>
          <w:bCs/>
          <w:color w:val="000000" w:themeColor="text1"/>
          <w:sz w:val="20"/>
          <w:szCs w:val="20"/>
        </w:rPr>
        <w:t>-</w:t>
      </w:r>
      <w:r w:rsidRPr="00F84591">
        <w:rPr>
          <w:rFonts w:ascii="Arial" w:hAnsi="Arial" w:cs="Arial"/>
          <w:bCs/>
          <w:color w:val="000000" w:themeColor="text1"/>
          <w:sz w:val="20"/>
          <w:szCs w:val="20"/>
        </w:rPr>
        <w:t>seq data</w:t>
      </w:r>
      <w:r>
        <w:rPr>
          <w:rFonts w:ascii="Arial" w:hAnsi="Arial" w:cs="Arial"/>
          <w:bCs/>
          <w:color w:val="000000" w:themeColor="text1"/>
          <w:sz w:val="20"/>
          <w:szCs w:val="20"/>
        </w:rPr>
        <w:t>,</w:t>
      </w:r>
      <w:r w:rsidRPr="00F84591">
        <w:rPr>
          <w:rFonts w:ascii="Arial" w:hAnsi="Arial" w:cs="Arial"/>
          <w:bCs/>
          <w:color w:val="000000" w:themeColor="text1"/>
          <w:sz w:val="20"/>
          <w:szCs w:val="20"/>
        </w:rPr>
        <w:t xml:space="preserve"> and paired information are also annotated for data </w:t>
      </w:r>
      <w:commentRangeStart w:id="2"/>
      <w:commentRangeStart w:id="3"/>
      <w:r w:rsidRPr="00F84591">
        <w:rPr>
          <w:rFonts w:ascii="Arial" w:hAnsi="Arial" w:cs="Arial"/>
          <w:bCs/>
          <w:color w:val="000000" w:themeColor="text1"/>
          <w:sz w:val="20"/>
          <w:szCs w:val="20"/>
        </w:rPr>
        <w:t>processing</w:t>
      </w:r>
      <w:commentRangeEnd w:id="2"/>
      <w:r w:rsidRPr="000443C3">
        <w:rPr>
          <w:rStyle w:val="CommentReference"/>
          <w:rFonts w:ascii="Arial" w:hAnsi="Arial" w:cs="Arial"/>
          <w:sz w:val="20"/>
          <w:szCs w:val="20"/>
        </w:rPr>
        <w:commentReference w:id="2"/>
      </w:r>
      <w:commentRangeEnd w:id="3"/>
      <w:r>
        <w:rPr>
          <w:rStyle w:val="CommentReference"/>
        </w:rPr>
        <w:commentReference w:id="3"/>
      </w:r>
      <w:r w:rsidRPr="00F84591">
        <w:rPr>
          <w:rFonts w:ascii="Arial" w:hAnsi="Arial" w:cs="Arial"/>
          <w:bCs/>
          <w:color w:val="000000" w:themeColor="text1"/>
          <w:sz w:val="20"/>
          <w:szCs w:val="20"/>
        </w:rPr>
        <w:t xml:space="preserve">. </w:t>
      </w:r>
    </w:p>
    <w:p w14:paraId="31F0E75F" w14:textId="77777777" w:rsidR="00C10B28" w:rsidRPr="003D300D" w:rsidRDefault="00C10B28" w:rsidP="00C10B28">
      <w:pPr>
        <w:spacing w:after="30" w:line="360" w:lineRule="auto"/>
        <w:jc w:val="both"/>
        <w:rPr>
          <w:rFonts w:ascii="Arial" w:hAnsi="Arial" w:cs="Arial"/>
          <w:b/>
          <w:bCs/>
          <w:color w:val="000000" w:themeColor="text1"/>
          <w:szCs w:val="20"/>
        </w:rPr>
      </w:pPr>
      <w:r w:rsidRPr="003D300D">
        <w:rPr>
          <w:rFonts w:ascii="Arial" w:hAnsi="Arial" w:cs="Arial"/>
          <w:b/>
          <w:bCs/>
          <w:color w:val="000000" w:themeColor="text1"/>
          <w:szCs w:val="20"/>
        </w:rPr>
        <w:t>Gene features extraction and mapping</w:t>
      </w:r>
    </w:p>
    <w:p w14:paraId="01E90121" w14:textId="77777777" w:rsidR="00C10B28" w:rsidRPr="003D300D" w:rsidRDefault="00C10B28" w:rsidP="00C10B28">
      <w:pPr>
        <w:spacing w:after="30" w:line="360" w:lineRule="auto"/>
        <w:jc w:val="both"/>
        <w:rPr>
          <w:rFonts w:ascii="Arial" w:hAnsi="Arial" w:cs="Arial"/>
          <w:bCs/>
          <w:color w:val="000000" w:themeColor="text1"/>
          <w:sz w:val="20"/>
          <w:szCs w:val="20"/>
        </w:rPr>
      </w:pPr>
      <w:r w:rsidRPr="003D300D">
        <w:rPr>
          <w:rFonts w:ascii="Arial" w:hAnsi="Arial" w:cs="Arial"/>
          <w:bCs/>
          <w:color w:val="000000" w:themeColor="text1"/>
          <w:sz w:val="20"/>
          <w:szCs w:val="20"/>
        </w:rPr>
        <w:t>To extract and map raw features of microarray and RNA</w:t>
      </w:r>
      <w:r>
        <w:rPr>
          <w:rFonts w:ascii="Arial" w:hAnsi="Arial" w:cs="Arial"/>
          <w:bCs/>
          <w:color w:val="000000" w:themeColor="text1"/>
          <w:sz w:val="20"/>
          <w:szCs w:val="20"/>
        </w:rPr>
        <w:t>-</w:t>
      </w:r>
      <w:r w:rsidRPr="003D300D">
        <w:rPr>
          <w:rFonts w:ascii="Arial" w:hAnsi="Arial" w:cs="Arial"/>
          <w:bCs/>
          <w:color w:val="000000" w:themeColor="text1"/>
          <w:sz w:val="20"/>
          <w:szCs w:val="20"/>
        </w:rPr>
        <w:t xml:space="preserve">seq data into gene expression levels, feature mapping </w:t>
      </w:r>
      <w:r>
        <w:rPr>
          <w:rFonts w:ascii="Arial" w:hAnsi="Arial" w:cs="Arial"/>
          <w:bCs/>
          <w:color w:val="000000" w:themeColor="text1"/>
          <w:sz w:val="20"/>
          <w:szCs w:val="20"/>
        </w:rPr>
        <w:t>was</w:t>
      </w:r>
      <w:r w:rsidRPr="003D300D">
        <w:rPr>
          <w:rFonts w:ascii="Arial" w:hAnsi="Arial" w:cs="Arial"/>
          <w:bCs/>
          <w:color w:val="000000" w:themeColor="text1"/>
          <w:sz w:val="20"/>
          <w:szCs w:val="20"/>
        </w:rPr>
        <w:t xml:space="preserve"> applied. </w:t>
      </w:r>
      <w:r>
        <w:rPr>
          <w:rFonts w:ascii="Arial" w:hAnsi="Arial" w:cs="Arial"/>
          <w:bCs/>
          <w:color w:val="000000" w:themeColor="text1"/>
          <w:sz w:val="20"/>
          <w:szCs w:val="20"/>
        </w:rPr>
        <w:t>`</w:t>
      </w:r>
      <w:r w:rsidRPr="003D300D">
        <w:rPr>
          <w:rFonts w:ascii="Arial" w:hAnsi="Arial" w:cs="Arial"/>
          <w:bCs/>
          <w:color w:val="000000" w:themeColor="text1"/>
          <w:sz w:val="20"/>
          <w:szCs w:val="20"/>
        </w:rPr>
        <w:t xml:space="preserve"> information which maps names of probes</w:t>
      </w:r>
      <w:r>
        <w:rPr>
          <w:rFonts w:ascii="Arial" w:hAnsi="Arial" w:cs="Arial"/>
          <w:bCs/>
          <w:color w:val="000000" w:themeColor="text1"/>
          <w:sz w:val="20"/>
          <w:szCs w:val="20"/>
        </w:rPr>
        <w:t>/</w:t>
      </w:r>
      <w:r w:rsidRPr="003D300D">
        <w:rPr>
          <w:rFonts w:ascii="Arial" w:hAnsi="Arial" w:cs="Arial"/>
          <w:bCs/>
          <w:color w:val="000000" w:themeColor="text1"/>
          <w:sz w:val="20"/>
          <w:szCs w:val="20"/>
        </w:rPr>
        <w:t>array positions into genes are downloaded for each platform from</w:t>
      </w:r>
      <w:r>
        <w:rPr>
          <w:rFonts w:ascii="Arial" w:hAnsi="Arial" w:cs="Arial"/>
          <w:bCs/>
          <w:color w:val="000000" w:themeColor="text1"/>
          <w:sz w:val="20"/>
          <w:szCs w:val="20"/>
        </w:rPr>
        <w:t xml:space="preserve"> the</w:t>
      </w:r>
      <w:r w:rsidRPr="003D300D">
        <w:rPr>
          <w:rFonts w:ascii="Arial" w:hAnsi="Arial" w:cs="Arial"/>
          <w:bCs/>
          <w:color w:val="000000" w:themeColor="text1"/>
          <w:sz w:val="20"/>
          <w:szCs w:val="20"/>
        </w:rPr>
        <w:t xml:space="preserve"> GEO and </w:t>
      </w:r>
      <w:proofErr w:type="spellStart"/>
      <w:r w:rsidRPr="003D300D">
        <w:rPr>
          <w:rFonts w:ascii="Arial" w:hAnsi="Arial" w:cs="Arial"/>
          <w:bCs/>
          <w:color w:val="000000" w:themeColor="text1"/>
          <w:sz w:val="20"/>
          <w:szCs w:val="20"/>
        </w:rPr>
        <w:t>ArrayExpress</w:t>
      </w:r>
      <w:proofErr w:type="spellEnd"/>
      <w:r w:rsidRPr="003D300D">
        <w:rPr>
          <w:rFonts w:ascii="Arial" w:hAnsi="Arial" w:cs="Arial"/>
          <w:bCs/>
          <w:color w:val="000000" w:themeColor="text1"/>
          <w:sz w:val="20"/>
          <w:szCs w:val="20"/>
        </w:rPr>
        <w:t xml:space="preserve"> database</w:t>
      </w:r>
      <w:r>
        <w:rPr>
          <w:rFonts w:ascii="Arial" w:hAnsi="Arial" w:cs="Arial"/>
          <w:bCs/>
          <w:color w:val="000000" w:themeColor="text1"/>
          <w:sz w:val="20"/>
          <w:szCs w:val="20"/>
        </w:rPr>
        <w:t>s</w:t>
      </w:r>
      <w:r w:rsidRPr="003D300D">
        <w:rPr>
          <w:rFonts w:ascii="Arial" w:hAnsi="Arial" w:cs="Arial"/>
          <w:bCs/>
          <w:color w:val="000000" w:themeColor="text1"/>
          <w:sz w:val="20"/>
          <w:szCs w:val="20"/>
        </w:rPr>
        <w:t>. For the platforms with probe sequence but without gene mapping information, nucleotide BLAST (Basic Local Alignment Search Tool)</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&lt;EndNote&gt;&lt;Cite&gt;&lt;Author&gt;Altschul&lt;/Author&gt;&lt;Year&gt;1990&lt;/Year&gt;&lt;RecNum&gt;257&lt;/RecNum&gt;&lt;DisplayText&gt;&lt;style face="superscript"&gt;21&lt;/style&gt;&lt;/DisplayText&gt;&lt;record&gt;&lt;rec-number&gt;257&lt;/rec-number&gt;&lt;foreign-keys&gt;&lt;key app="EN" db-id="d2z0sazf8waervewp5350z0aasf5td0tawrv" timestamp="1518476332"&gt;257&lt;/key&gt;&lt;/foreign-keys&gt;&lt;ref-type name="Journal Article"&gt;17&lt;/ref-type&gt;&lt;contributors&gt;&lt;authors&gt;&lt;author&gt;Altschul, S. F.&lt;/author&gt;&lt;author&gt;Gish, W.&lt;/author&gt;&lt;author&gt;Miller, W.&lt;/author&gt;&lt;author&gt;Myers, E. W.&lt;/author&gt;&lt;author&gt;Lipman, D. J.&lt;/author&gt;&lt;/authors&gt;&lt;/contributors&gt;&lt;auth-address&gt;National Center for Biotechnology Information, National Library of Medicine, National Institutes of Health, Bethesda, MD 20894.&lt;/auth-address&gt;&lt;titles&gt;&lt;title&gt;Basic local alignment search tool&lt;/title&gt;&lt;secondary-title&gt;J Mol Biol&lt;/secondary-title&gt;&lt;/titles&gt;&lt;periodical&gt;&lt;full-title&gt;J Mol Biol&lt;/full-title&gt;&lt;/periodical&gt;&lt;pages&gt;403-10&lt;/pages&gt;&lt;volume&gt;215&lt;/volume&gt;&lt;number&gt;3&lt;/number&gt;&lt;keywords&gt;&lt;keyword&gt;Algorithms&lt;/keyword&gt;&lt;keyword&gt;Amino Acid Sequence&lt;/keyword&gt;&lt;keyword&gt;*Base Sequence&lt;/keyword&gt;&lt;keyword&gt;Databases, Factual&lt;/keyword&gt;&lt;keyword&gt;*Mutation&lt;/keyword&gt;&lt;keyword&gt;Sensitivity and Specificity&lt;/keyword&gt;&lt;keyword&gt;Sequence Homology, Nucleic Acid&lt;/keyword&gt;&lt;keyword&gt;*Software&lt;/keyword&gt;&lt;/keywords&gt;&lt;dates&gt;&lt;year&gt;1990&lt;/year&gt;&lt;pub-dates&gt;&lt;date&gt;Oct 5&lt;/date&gt;&lt;/pub-dates&gt;&lt;/dates&gt;&lt;isbn&gt;0022-2836 (Print)&amp;#xD;0022-2836 (Linking)&lt;/isbn&gt;&lt;accession-num&gt;2231712&lt;/accession-num&gt;&lt;urls&gt;&lt;related-urls&gt;&lt;url&gt;https://www.ncbi.nlm.nih.gov/pubmed/2231712&lt;/url&gt;&lt;/related-urls&gt;&lt;/urls&gt;&lt;electronic-resource-num&gt;10.1016/S0022-2836(05)80360-2&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21</w:t>
      </w:r>
      <w:r w:rsidRPr="00274C9E">
        <w:rPr>
          <w:rFonts w:ascii="Arial" w:hAnsi="Arial" w:cs="Arial"/>
          <w:bCs/>
          <w:color w:val="000000" w:themeColor="text1"/>
          <w:sz w:val="20"/>
          <w:szCs w:val="20"/>
        </w:rPr>
        <w:fldChar w:fldCharType="end"/>
      </w:r>
      <w:r w:rsidRPr="003D300D">
        <w:rPr>
          <w:rFonts w:ascii="Arial" w:hAnsi="Arial" w:cs="Arial"/>
          <w:bCs/>
          <w:color w:val="000000" w:themeColor="text1"/>
          <w:sz w:val="20"/>
          <w:szCs w:val="20"/>
        </w:rPr>
        <w:t xml:space="preserve"> implement in R package </w:t>
      </w:r>
      <w:proofErr w:type="spellStart"/>
      <w:r w:rsidRPr="003D300D">
        <w:rPr>
          <w:rFonts w:ascii="Arial" w:hAnsi="Arial" w:cs="Arial"/>
          <w:bCs/>
          <w:color w:val="000000" w:themeColor="text1"/>
          <w:sz w:val="20"/>
          <w:szCs w:val="20"/>
        </w:rPr>
        <w:t>rBLAST</w:t>
      </w:r>
      <w:proofErr w:type="spellEnd"/>
      <w:r w:rsidRPr="003D300D">
        <w:rPr>
          <w:rFonts w:ascii="Arial" w:hAnsi="Arial" w:cs="Arial"/>
          <w:bCs/>
          <w:color w:val="000000" w:themeColor="text1"/>
          <w:sz w:val="20"/>
          <w:szCs w:val="20"/>
        </w:rPr>
        <w:t xml:space="preserve"> (version 0.99.1)</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&lt;EndNote&gt;&lt;Cite&gt;&lt;Author&gt;Michael Hahsler&lt;/Author&gt;&lt;RecNum&gt;258&lt;/RecNum&gt;&lt;DisplayText&gt;&lt;style face="superscript"&gt;22&lt;/style&gt;&lt;/DisplayText&gt;&lt;record&gt;&lt;rec-number&gt;258&lt;/rec-number&gt;&lt;foreign-keys&gt;&lt;key app="EN" db-id="d2z0sazf8waervewp5350z0aasf5td0tawrv" timestamp="1518495794"&gt;258&lt;/key&gt;&lt;/foreign-keys&gt;&lt;ref-type name="Computer Program"&gt;9&lt;/ref-type&gt;&lt;contributors&gt;&lt;authors&gt;&lt;author&gt;Michael Hahsler, Anurag Nagar&lt;/author&gt;&lt;/authors&gt;&lt;/contributors&gt;&lt;titles&gt;&lt;title&gt;rBLAST: Interface to the Basic Local Alignment Search Tool (BLAST)&lt;/title&gt;&lt;/titles&gt;&lt;edition&gt;0.99.1&lt;/edition&gt;&lt;dates&gt;&lt;/dates&gt;&lt;urls&gt;&lt;/urls&gt;&lt;/record&gt;&lt;/Cite&gt;&lt;/EndNote&gt;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22</w:t>
      </w:r>
      <w:r w:rsidRPr="00274C9E">
        <w:rPr>
          <w:rFonts w:ascii="Arial" w:hAnsi="Arial" w:cs="Arial"/>
          <w:bCs/>
          <w:color w:val="000000" w:themeColor="text1"/>
          <w:sz w:val="20"/>
          <w:szCs w:val="20"/>
        </w:rPr>
        <w:fldChar w:fldCharType="end"/>
      </w:r>
      <w:r w:rsidRPr="003D300D">
        <w:rPr>
          <w:rFonts w:ascii="Arial" w:hAnsi="Arial" w:cs="Arial"/>
          <w:bCs/>
          <w:color w:val="000000" w:themeColor="text1"/>
          <w:sz w:val="20"/>
          <w:szCs w:val="20"/>
        </w:rPr>
        <w:t xml:space="preserve"> are applied to align probe sequences with selected representative genome templates which appear frequently in collected dataset (Table 1). For each RNA </w:t>
      </w:r>
      <w:r w:rsidRPr="003D300D">
        <w:rPr>
          <w:rFonts w:ascii="Arial" w:hAnsi="Arial" w:cs="Arial"/>
          <w:bCs/>
          <w:color w:val="000000" w:themeColor="text1"/>
          <w:sz w:val="20"/>
          <w:szCs w:val="20"/>
        </w:rPr>
        <w:lastRenderedPageBreak/>
        <w:t>seq profiles, LT2 strain is selected as the representative strain as template (</w:t>
      </w:r>
      <w:proofErr w:type="spellStart"/>
      <w:r w:rsidRPr="003D300D">
        <w:rPr>
          <w:rFonts w:ascii="Arial" w:hAnsi="Arial" w:cs="Arial"/>
          <w:bCs/>
          <w:color w:val="000000" w:themeColor="text1"/>
          <w:sz w:val="20"/>
          <w:szCs w:val="20"/>
        </w:rPr>
        <w:t>Genbank</w:t>
      </w:r>
      <w:proofErr w:type="spellEnd"/>
      <w:r w:rsidRPr="003D300D">
        <w:rPr>
          <w:rFonts w:ascii="Arial" w:hAnsi="Arial" w:cs="Arial"/>
          <w:bCs/>
          <w:color w:val="000000" w:themeColor="text1"/>
          <w:sz w:val="20"/>
          <w:szCs w:val="20"/>
        </w:rPr>
        <w:t xml:space="preserve"> ID</w:t>
      </w:r>
      <w:r>
        <w:rPr>
          <w:rFonts w:ascii="Arial" w:hAnsi="Arial" w:cs="Arial"/>
          <w:bCs/>
          <w:color w:val="000000" w:themeColor="text1"/>
          <w:sz w:val="20"/>
          <w:szCs w:val="20"/>
        </w:rPr>
        <w:t>:</w:t>
      </w:r>
      <w:r w:rsidRPr="003D300D">
        <w:rPr>
          <w:rFonts w:ascii="Arial" w:eastAsia="Calibri" w:hAnsi="Arial" w:cs="Arial"/>
          <w:bCs/>
          <w:color w:val="000000" w:themeColor="text1"/>
          <w:sz w:val="20"/>
        </w:rPr>
        <w:t xml:space="preserve">NC_003197.2) </w:t>
      </w:r>
      <w:r w:rsidRPr="003D300D">
        <w:rPr>
          <w:rFonts w:ascii="Arial" w:hAnsi="Arial" w:cs="Arial"/>
          <w:bCs/>
          <w:color w:val="000000" w:themeColor="text1"/>
          <w:sz w:val="20"/>
          <w:szCs w:val="20"/>
        </w:rPr>
        <w:t>for sequence alignment.</w:t>
      </w:r>
    </w:p>
    <w:p w14:paraId="62DD0BC1" w14:textId="77777777" w:rsidR="00C10B28" w:rsidRPr="003D300D" w:rsidRDefault="00C10B28" w:rsidP="00C10B28">
      <w:pPr>
        <w:spacing w:after="30" w:line="360" w:lineRule="auto"/>
        <w:jc w:val="both"/>
        <w:rPr>
          <w:rFonts w:ascii="Arial" w:hAnsi="Arial" w:cs="Arial"/>
          <w:b/>
          <w:bCs/>
          <w:color w:val="000000" w:themeColor="text1"/>
          <w:szCs w:val="20"/>
        </w:rPr>
      </w:pPr>
      <w:r w:rsidRPr="003D300D">
        <w:rPr>
          <w:rFonts w:ascii="Arial" w:hAnsi="Arial" w:cs="Arial"/>
          <w:b/>
          <w:bCs/>
          <w:color w:val="000000" w:themeColor="text1"/>
          <w:szCs w:val="20"/>
        </w:rPr>
        <w:t>RNA-seq data processing</w:t>
      </w:r>
    </w:p>
    <w:p w14:paraId="5518D0DE" w14:textId="77777777" w:rsidR="00C10B28" w:rsidRPr="00F84591" w:rsidRDefault="00C10B28" w:rsidP="00C10B28">
      <w:pPr>
        <w:spacing w:after="30" w:line="360" w:lineRule="auto"/>
        <w:jc w:val="both"/>
        <w:rPr>
          <w:rFonts w:ascii="Arial" w:hAnsi="Arial" w:cs="Arial"/>
          <w:bCs/>
          <w:color w:val="000000" w:themeColor="text1"/>
          <w:sz w:val="20"/>
          <w:szCs w:val="20"/>
        </w:rPr>
      </w:pPr>
      <w:r w:rsidRPr="00F84591">
        <w:rPr>
          <w:rFonts w:ascii="Arial" w:hAnsi="Arial" w:cs="Arial"/>
          <w:bCs/>
          <w:color w:val="000000" w:themeColor="text1"/>
          <w:sz w:val="20"/>
          <w:szCs w:val="20"/>
        </w:rPr>
        <w:t xml:space="preserve">813 RNA-seq profiles downloaded from SRA database are read using </w:t>
      </w:r>
      <w:proofErr w:type="spellStart"/>
      <w:r w:rsidRPr="00F84591">
        <w:rPr>
          <w:rFonts w:ascii="Arial" w:hAnsi="Arial" w:cs="Arial"/>
          <w:bCs/>
          <w:color w:val="000000" w:themeColor="text1"/>
          <w:sz w:val="20"/>
          <w:szCs w:val="20"/>
        </w:rPr>
        <w:t>fastq</w:t>
      </w:r>
      <w:proofErr w:type="spellEnd"/>
      <w:r w:rsidRPr="00F84591">
        <w:rPr>
          <w:rFonts w:ascii="Arial" w:hAnsi="Arial" w:cs="Arial"/>
          <w:bCs/>
          <w:color w:val="000000" w:themeColor="text1"/>
          <w:sz w:val="20"/>
          <w:szCs w:val="20"/>
        </w:rPr>
        <w:t>-dump toolkit (version 2.8.1)</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&lt;EndNote&gt;&lt;Cite&gt;&lt;Author&gt;Kodama&lt;/Author&gt;&lt;Year&gt;2012&lt;/Year&gt;&lt;RecNum&gt;197&lt;/RecNum&gt;&lt;DisplayText&gt;&lt;style face="superscript"&gt;19&lt;/style&gt;&lt;/DisplayText&gt;&lt;record&gt;&lt;rec-number&gt;197&lt;/rec-number&gt;&lt;foreign-keys&gt;&lt;key app="EN" db-id="d2z0sazf8waervewp5350z0aasf5td0tawrv" timestamp="1496020452"&gt;197&lt;/key&gt;&lt;/foreign-keys&gt;&lt;ref-type name="Journal Article"&gt;17&lt;/ref-type&gt;&lt;contributors&gt;&lt;authors&gt;&lt;author&gt;Kodama, Y.&lt;/author&gt;&lt;author&gt;Shumway, M.&lt;/author&gt;&lt;author&gt;Leinonen, R.&lt;/author&gt;&lt;author&gt;International Nucleotide Sequence Database, Collaboration&lt;/author&gt;&lt;/authors&gt;&lt;/contributors&gt;&lt;auth-address&gt;Center for Information Biology and DNA Data Bank of Japan, National Institute of Genetics, Research Organization of Information and Systems, Yata, Mishima 411-8540, Japan. ykodama@genes.nig.ac.jp&lt;/auth-address&gt;&lt;titles&gt;&lt;title&gt;The Sequence Read Archive: explosive growth of sequencing data&lt;/title&gt;&lt;secondary-title&gt;Nucleic Acids Res&lt;/secondary-title&gt;&lt;/titles&gt;&lt;periodical&gt;&lt;full-title&gt;Nucleic Acids Res&lt;/full-title&gt;&lt;/periodical&gt;&lt;pages&gt;D54-6&lt;/pages&gt;&lt;volume&gt;40&lt;/volume&gt;&lt;number&gt;Database issue&lt;/number&gt;&lt;keywords&gt;&lt;keyword&gt;*Databases, Nucleic Acid&lt;/keyword&gt;&lt;keyword&gt;Genomics&lt;/keyword&gt;&lt;keyword&gt;*High-Throughput Nucleotide Sequencing&lt;/keyword&gt;&lt;keyword&gt;Internet&lt;/keyword&gt;&lt;/keywords&gt;&lt;dates&gt;&lt;year&gt;2012&lt;/year&gt;&lt;pub-dates&gt;&lt;date&gt;Jan&lt;/date&gt;&lt;/pub-dates&gt;&lt;/dates&gt;&lt;isbn&gt;1362-4962 (Electronic)&amp;#xD;0305-1048 (Linking)&lt;/isbn&gt;&lt;accession-num&gt;22009675&lt;/accession-num&gt;&lt;urls&gt;&lt;related-urls&gt;&lt;url&gt;https://www.ncbi.nlm.nih.gov/pubmed/22009675&lt;/url&gt;&lt;/related-urls&gt;&lt;/urls&gt;&lt;custom2&gt;PMC3245110&lt;/custom2&gt;&lt;electronic-resource-num&gt;10.1093/nar/gkr854&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19</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and aligned with selected reference genomes using bowtie2 alignment toolkit (version 2.3.1)</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&lt;EndNote&gt;&lt;Cite&gt;&lt;Author&gt;Langmead&lt;/Author&gt;&lt;Year&gt;2012&lt;/Year&gt;&lt;RecNum&gt;198&lt;/RecNum&gt;&lt;DisplayText&gt;&lt;style face="superscript"&gt;23&lt;/style&gt;&lt;/DisplayText&gt;&lt;record&gt;&lt;rec-number&gt;198&lt;/rec-number&gt;&lt;foreign-keys&gt;&lt;key app="EN" db-id="d2z0sazf8waervewp5350z0aasf5td0tawrv" timestamp="1496023215"&gt;198&lt;/key&gt;&lt;/foreign-keys&gt;&lt;ref-type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Methods&lt;/secondary-title&gt;&lt;/titles&gt;&lt;periodical&gt;&lt;full-title&gt;Nat Methods&lt;/full-title&gt;&lt;/periodical&gt;&lt;pages&gt;357-9&lt;/pages&gt;&lt;volume&gt;9&lt;/volume&gt;&lt;number&gt;4&lt;/number&gt;&lt;keywords&gt;&lt;keyword&gt;*Algorithms&lt;/keyword&gt;&lt;keyword&gt;Computational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DNA/methods&lt;/keyword&gt;&lt;/keywords&gt;&lt;dates&gt;&lt;year&gt;2012&lt;/year&gt;&lt;pub-dates&gt;&lt;date&gt;Mar 04&lt;/date&gt;&lt;/pub-dates&gt;&lt;/dates&gt;&lt;isbn&gt;1548-7105 (Electronic)&amp;#xD;1548-7091 (Linking)&lt;/isbn&gt;&lt;accession-num&gt;22388286&lt;/accession-num&gt;&lt;urls&gt;&lt;related-urls&gt;&lt;url&gt;https://www.ncbi.nlm.nih.gov/pubmed/22388286&lt;/url&gt;&lt;/related-urls&gt;&lt;/urls&gt;&lt;custom2&gt;PMC3322381&lt;/custom2&gt;&lt;electronic-resource-num&gt;10.1038/nmeth.1923&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23</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32 profiles which are not from Illumina and cannot be read by bowtie2 are discarded. There are 296 RNA-seq profiles without the annotation of stranded information. To decide whether RNA-seq data is stranded or </w:t>
      </w:r>
      <w:proofErr w:type="spellStart"/>
      <w:r w:rsidRPr="00F84591">
        <w:rPr>
          <w:rFonts w:ascii="Arial" w:hAnsi="Arial" w:cs="Arial"/>
          <w:bCs/>
          <w:color w:val="000000" w:themeColor="text1"/>
          <w:sz w:val="20"/>
          <w:szCs w:val="20"/>
        </w:rPr>
        <w:t>unstranded</w:t>
      </w:r>
      <w:proofErr w:type="spellEnd"/>
      <w:r w:rsidRPr="00F84591">
        <w:rPr>
          <w:rFonts w:ascii="Arial" w:hAnsi="Arial" w:cs="Arial"/>
          <w:bCs/>
          <w:color w:val="000000" w:themeColor="text1"/>
          <w:sz w:val="20"/>
          <w:szCs w:val="20"/>
        </w:rPr>
        <w:t xml:space="preserve"> in those profiles, ratios of sequences of two different direction in alignment results are evaluated using infer_experiment.py in </w:t>
      </w:r>
      <w:proofErr w:type="spellStart"/>
      <w:r w:rsidRPr="00F84591">
        <w:rPr>
          <w:rFonts w:ascii="Arial" w:hAnsi="Arial" w:cs="Arial"/>
          <w:bCs/>
          <w:color w:val="000000" w:themeColor="text1"/>
          <w:sz w:val="20"/>
          <w:szCs w:val="20"/>
        </w:rPr>
        <w:t>RSeQC</w:t>
      </w:r>
      <w:proofErr w:type="spellEnd"/>
      <w:r w:rsidRPr="00F84591">
        <w:rPr>
          <w:rFonts w:ascii="Arial" w:hAnsi="Arial" w:cs="Arial"/>
          <w:bCs/>
          <w:color w:val="000000" w:themeColor="text1"/>
          <w:sz w:val="20"/>
          <w:szCs w:val="20"/>
        </w:rPr>
        <w:t xml:space="preserve"> package (version 2.6.4).</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&lt;EndNote&gt;&lt;Cite&gt;&lt;Author&gt;Wang&lt;/Author&gt;&lt;Year&gt;2012&lt;/Year&gt;&lt;RecNum&gt;200&lt;/RecNum&gt;&lt;DisplayText&gt;&lt;style face="superscript"&gt;24&lt;/style&gt;&lt;/DisplayText&gt;&lt;record&gt;&lt;rec-number&gt;200&lt;/rec-number&gt;&lt;foreign-keys&gt;&lt;key app="EN" db-id="d2z0sazf8waervewp5350z0aasf5td0tawrv" timestamp="1496024390"&gt;200&lt;/key&gt;&lt;/foreign-keys&gt;&lt;ref-type name="Journal Article"&gt;17&lt;/ref-type&gt;&lt;contributors&gt;&lt;authors&gt;&lt;author&gt;Wang, L.&lt;/author&gt;&lt;author&gt;Wang, S.&lt;/author&gt;&lt;author&gt;Li, W.&lt;/author&gt;&lt;/authors&gt;&lt;/contributors&gt;&lt;auth-address&gt;Division of Biostatistics, Dan L. Duncan Cancer Center, Baylor College of Medicine, Houston, TX 77030, USA. WL1@bcm.edu&lt;/auth-address&gt;&lt;titles&gt;&lt;title&gt;RSeQC: quality control of RNA-seq experiments&lt;/title&gt;&lt;secondary-title&gt;Bioinformatics&lt;/secondary-title&gt;&lt;/titles&gt;&lt;periodical&gt;&lt;full-title&gt;Bioinformatics&lt;/full-title&gt;&lt;/periodical&gt;&lt;pages&gt;2184-5&lt;/pages&gt;&lt;volume&gt;28&lt;/volume&gt;&lt;number&gt;16&lt;/number&gt;&lt;keywords&gt;&lt;keyword&gt;Computational Biology/methods&lt;/keyword&gt;&lt;keyword&gt;Quality Control&lt;/keyword&gt;&lt;keyword&gt;RNA/genetics&lt;/keyword&gt;&lt;keyword&gt;Sequence Analysis, RNA/*methods&lt;/keyword&gt;&lt;keyword&gt;*Software&lt;/keyword&gt;&lt;keyword&gt;*Transcriptome&lt;/keyword&gt;&lt;/keywords&gt;&lt;dates&gt;&lt;year&gt;2012&lt;/year&gt;&lt;pub-dates&gt;&lt;date&gt;Aug 15&lt;/date&gt;&lt;/pub-dates&gt;&lt;/dates&gt;&lt;isbn&gt;1367-4811 (Electronic)&amp;#xD;1367-4803 (Linking)&lt;/isbn&gt;&lt;accession-num&gt;22743226&lt;/accession-num&gt;&lt;urls&gt;&lt;related-urls&gt;&lt;url&gt;https://www.ncbi.nlm.nih.gov/pubmed/22743226&lt;/url&gt;&lt;/related-urls&gt;&lt;/urls&gt;&lt;electronic-resource-num&gt;10.1093/bioinformatics/bts356&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24</w:t>
      </w:r>
      <w:r w:rsidRPr="00274C9E">
        <w:rPr>
          <w:rFonts w:ascii="Arial" w:hAnsi="Arial" w:cs="Arial"/>
          <w:bCs/>
          <w:color w:val="000000" w:themeColor="text1"/>
          <w:sz w:val="20"/>
          <w:szCs w:val="20"/>
        </w:rPr>
        <w:fldChar w:fldCharType="end"/>
      </w:r>
      <w:commentRangeStart w:id="4"/>
      <w:commentRangeStart w:id="5"/>
      <w:r w:rsidRPr="00F84591">
        <w:rPr>
          <w:rFonts w:ascii="Arial" w:hAnsi="Arial" w:cs="Arial"/>
          <w:bCs/>
          <w:color w:val="000000" w:themeColor="text1"/>
          <w:sz w:val="20"/>
          <w:szCs w:val="20"/>
        </w:rPr>
        <w:t xml:space="preserve"> </w:t>
      </w:r>
      <w:commentRangeEnd w:id="4"/>
      <w:r w:rsidRPr="000443C3">
        <w:rPr>
          <w:rStyle w:val="CommentReference"/>
          <w:rFonts w:ascii="Arial" w:hAnsi="Arial" w:cs="Arial"/>
          <w:sz w:val="20"/>
          <w:szCs w:val="20"/>
        </w:rPr>
        <w:commentReference w:id="4"/>
      </w:r>
      <w:commentRangeEnd w:id="5"/>
      <w:r>
        <w:rPr>
          <w:rStyle w:val="CommentReference"/>
        </w:rPr>
        <w:commentReference w:id="5"/>
      </w:r>
      <w:r w:rsidRPr="00F84591">
        <w:rPr>
          <w:rFonts w:ascii="Arial" w:hAnsi="Arial" w:cs="Arial"/>
          <w:bCs/>
          <w:color w:val="000000" w:themeColor="text1"/>
          <w:sz w:val="20"/>
          <w:szCs w:val="20"/>
        </w:rPr>
        <w:t xml:space="preserve">The profiles with only unidirectional reads with significant read numbers are considered as stranded data otherwise are annotated as </w:t>
      </w:r>
      <w:proofErr w:type="spellStart"/>
      <w:r w:rsidRPr="00F84591">
        <w:rPr>
          <w:rFonts w:ascii="Arial" w:hAnsi="Arial" w:cs="Arial"/>
          <w:bCs/>
          <w:color w:val="000000" w:themeColor="text1"/>
          <w:sz w:val="20"/>
          <w:szCs w:val="20"/>
        </w:rPr>
        <w:t>unstranded</w:t>
      </w:r>
      <w:proofErr w:type="spellEnd"/>
      <w:r w:rsidRPr="00F84591">
        <w:rPr>
          <w:rFonts w:ascii="Arial" w:hAnsi="Arial" w:cs="Arial"/>
          <w:bCs/>
          <w:color w:val="000000" w:themeColor="text1"/>
          <w:sz w:val="20"/>
          <w:szCs w:val="20"/>
        </w:rPr>
        <w:t xml:space="preserve"> data. Finally, features are extracted using </w:t>
      </w:r>
      <w:proofErr w:type="spellStart"/>
      <w:r w:rsidRPr="00F84591">
        <w:rPr>
          <w:rFonts w:ascii="Arial" w:hAnsi="Arial" w:cs="Arial"/>
          <w:bCs/>
          <w:color w:val="000000" w:themeColor="text1"/>
          <w:sz w:val="20"/>
          <w:szCs w:val="20"/>
        </w:rPr>
        <w:t>HTSeq</w:t>
      </w:r>
      <w:proofErr w:type="spellEnd"/>
      <w:r w:rsidRPr="00F84591">
        <w:rPr>
          <w:rFonts w:ascii="Arial" w:hAnsi="Arial" w:cs="Arial"/>
          <w:bCs/>
          <w:color w:val="000000" w:themeColor="text1"/>
          <w:sz w:val="20"/>
          <w:szCs w:val="20"/>
        </w:rPr>
        <w:t xml:space="preserve"> toolkits (version 0.6.1)</w:t>
      </w:r>
      <w:r w:rsidRPr="00274C9E">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&lt;EndNote&gt;&lt;Cite&gt;&lt;Author&gt;Anders&lt;/Author&gt;&lt;Year&gt;2015&lt;/Year&gt;&lt;RecNum&gt;201&lt;/RecNum&gt;&lt;DisplayText&gt;&lt;style face="superscript"&gt;25&lt;/style&gt;&lt;/DisplayText&gt;&lt;record&gt;&lt;rec-number&gt;201&lt;/rec-number&gt;&lt;foreign-keys&gt;&lt;key app="EN" db-id="d2z0sazf8waervewp5350z0aasf5td0tawrv" timestamp="1496024510"&gt;201&lt;/key&gt;&lt;/foreign-keys&gt;&lt;ref-type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titles&gt;&lt;periodical&gt;&lt;full-title&gt;Bioinformatics&lt;/full-title&gt;&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s://www.ncbi.nlm.nih.gov/pubmed/25260700&lt;/url&gt;&lt;/related-urls&gt;&lt;/urls&gt;&lt;custom2&gt;PMC4287950&lt;/custom2&gt;&lt;electronic-resource-num&gt;10.1093/bioinformatics/btu638&lt;/electronic-resource-num&gt;&lt;/record&gt;&lt;/Cite&gt;&lt;/EndNote&gt;</w:instrText>
      </w:r>
      <w:r w:rsidRPr="00274C9E">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25</w:t>
      </w:r>
      <w:r w:rsidRPr="00274C9E">
        <w:rPr>
          <w:rFonts w:ascii="Arial" w:hAnsi="Arial" w:cs="Arial"/>
          <w:bCs/>
          <w:color w:val="000000" w:themeColor="text1"/>
          <w:sz w:val="20"/>
          <w:szCs w:val="20"/>
        </w:rPr>
        <w:fldChar w:fldCharType="end"/>
      </w:r>
      <w:r w:rsidRPr="00F84591">
        <w:rPr>
          <w:rFonts w:ascii="Arial" w:hAnsi="Arial" w:cs="Arial"/>
          <w:bCs/>
          <w:color w:val="000000" w:themeColor="text1"/>
          <w:sz w:val="20"/>
          <w:szCs w:val="20"/>
        </w:rPr>
        <w:t xml:space="preserve"> and gene expression levels are converted into log scale</w:t>
      </w:r>
      <w:r>
        <w:rPr>
          <w:rFonts w:ascii="Arial" w:hAnsi="Arial" w:cs="Arial"/>
          <w:bCs/>
          <w:color w:val="000000" w:themeColor="text1"/>
          <w:sz w:val="20"/>
          <w:szCs w:val="20"/>
        </w:rPr>
        <w:t xml:space="preserve">. </w:t>
      </w:r>
      <w:r w:rsidRPr="00F84591">
        <w:rPr>
          <w:rFonts w:ascii="Arial" w:hAnsi="Arial" w:cs="Arial"/>
          <w:bCs/>
          <w:color w:val="000000" w:themeColor="text1"/>
          <w:sz w:val="20"/>
          <w:szCs w:val="20"/>
        </w:rPr>
        <w:t xml:space="preserve">Since there are 268 RNA-seq profiles are from samples co-cultured with mammalian tissues and there are many sequence are not from </w:t>
      </w:r>
      <w:r w:rsidRPr="00F347D2">
        <w:rPr>
          <w:rFonts w:ascii="Arial" w:hAnsi="Arial" w:cs="Arial"/>
          <w:bCs/>
          <w:i/>
          <w:color w:val="000000" w:themeColor="text1"/>
          <w:sz w:val="20"/>
          <w:szCs w:val="20"/>
        </w:rPr>
        <w:t>Salmonella</w:t>
      </w:r>
      <w:r w:rsidRPr="00F84591">
        <w:rPr>
          <w:rFonts w:ascii="Arial" w:hAnsi="Arial" w:cs="Arial"/>
          <w:bCs/>
          <w:color w:val="000000" w:themeColor="text1"/>
          <w:sz w:val="20"/>
          <w:szCs w:val="20"/>
        </w:rPr>
        <w:t xml:space="preserve"> which may significantly reduce the alignment rate and the ratio of reads that cannot be counted as any gene expression, all data were not filtered according any quality indicators of alignment</w:t>
      </w:r>
      <w:commentRangeStart w:id="6"/>
      <w:commentRangeStart w:id="7"/>
      <w:commentRangeEnd w:id="6"/>
      <w:r w:rsidRPr="000443C3">
        <w:rPr>
          <w:rStyle w:val="CommentReference"/>
          <w:rFonts w:ascii="Arial" w:hAnsi="Arial" w:cs="Arial"/>
          <w:sz w:val="20"/>
          <w:szCs w:val="20"/>
        </w:rPr>
        <w:commentReference w:id="6"/>
      </w:r>
      <w:commentRangeEnd w:id="7"/>
      <w:r>
        <w:rPr>
          <w:rStyle w:val="CommentReference"/>
        </w:rPr>
        <w:commentReference w:id="7"/>
      </w:r>
      <w:r w:rsidRPr="00F84591">
        <w:rPr>
          <w:rFonts w:ascii="Arial" w:hAnsi="Arial" w:cs="Arial"/>
          <w:bCs/>
          <w:color w:val="000000" w:themeColor="text1"/>
          <w:sz w:val="20"/>
          <w:szCs w:val="20"/>
        </w:rPr>
        <w:t>. To maintain the quality of RNA-seq profile, correlations among replicates from the same conditions are evaluated and hierarchical clustering are applied. This procedure will be performed with microarray profiles at the last step of data processing.</w:t>
      </w:r>
    </w:p>
    <w:p w14:paraId="3411B8C1" w14:textId="77777777" w:rsidR="00C10B28" w:rsidRPr="003D300D" w:rsidRDefault="00C10B28" w:rsidP="00C10B28">
      <w:pPr>
        <w:spacing w:after="30" w:line="360" w:lineRule="auto"/>
        <w:jc w:val="both"/>
        <w:rPr>
          <w:rFonts w:ascii="Arial" w:hAnsi="Arial" w:cs="Arial"/>
          <w:b/>
          <w:bCs/>
          <w:color w:val="000000" w:themeColor="text1"/>
          <w:szCs w:val="20"/>
        </w:rPr>
      </w:pPr>
      <w:r w:rsidRPr="003D300D">
        <w:rPr>
          <w:rFonts w:ascii="Arial" w:hAnsi="Arial" w:cs="Arial"/>
          <w:b/>
          <w:bCs/>
          <w:color w:val="000000" w:themeColor="text1"/>
          <w:szCs w:val="20"/>
        </w:rPr>
        <w:t>Microarray data processing</w:t>
      </w:r>
    </w:p>
    <w:p w14:paraId="26E9915E" w14:textId="77777777" w:rsidR="00C10B28" w:rsidRDefault="00C10B28" w:rsidP="00C10B28">
      <w:pPr>
        <w:spacing w:after="30" w:line="360" w:lineRule="auto"/>
        <w:jc w:val="both"/>
        <w:rPr>
          <w:rFonts w:ascii="Arial" w:eastAsia="新細明體" w:hAnsi="Arial" w:cs="Arial"/>
          <w:bCs/>
          <w:color w:val="000000" w:themeColor="text1"/>
          <w:sz w:val="20"/>
          <w:szCs w:val="20"/>
          <w:lang w:eastAsia="zh-TW"/>
        </w:rPr>
      </w:pPr>
      <w:r w:rsidRPr="00F84591">
        <w:rPr>
          <w:rFonts w:ascii="Arial" w:eastAsia="新細明體" w:hAnsi="Arial" w:cs="Arial"/>
          <w:bCs/>
          <w:color w:val="000000" w:themeColor="text1"/>
          <w:sz w:val="20"/>
          <w:szCs w:val="20"/>
          <w:lang w:eastAsia="zh-TW"/>
        </w:rPr>
        <w:t xml:space="preserve">Microarray data downloaded from GEO database and </w:t>
      </w:r>
      <w:proofErr w:type="spellStart"/>
      <w:r w:rsidRPr="00F84591">
        <w:rPr>
          <w:rFonts w:ascii="Arial" w:eastAsia="新細明體" w:hAnsi="Arial" w:cs="Arial"/>
          <w:bCs/>
          <w:color w:val="000000" w:themeColor="text1"/>
          <w:sz w:val="20"/>
          <w:szCs w:val="20"/>
          <w:lang w:eastAsia="zh-TW"/>
        </w:rPr>
        <w:t>ArrayExpress</w:t>
      </w:r>
      <w:proofErr w:type="spellEnd"/>
      <w:r w:rsidRPr="00F84591">
        <w:rPr>
          <w:rFonts w:ascii="Arial" w:eastAsia="新細明體" w:hAnsi="Arial" w:cs="Arial"/>
          <w:bCs/>
          <w:color w:val="000000" w:themeColor="text1"/>
          <w:sz w:val="20"/>
          <w:szCs w:val="20"/>
          <w:lang w:eastAsia="zh-TW"/>
        </w:rPr>
        <w:t xml:space="preserve"> database are collected. For each sample recorded in GEO database, Simple Omnibus Format in Text (SOFT)</w:t>
      </w:r>
      <w:r w:rsidRPr="00274C9E">
        <w:rPr>
          <w:rFonts w:ascii="Arial" w:eastAsia="新細明體" w:hAnsi="Arial" w:cs="Arial"/>
          <w:bCs/>
          <w:color w:val="000000" w:themeColor="text1"/>
          <w:sz w:val="20"/>
          <w:szCs w:val="20"/>
          <w:lang w:eastAsia="zh-TW"/>
        </w:rPr>
        <w:fldChar w:fldCharType="begin"/>
      </w:r>
      <w:r>
        <w:rPr>
          <w:rFonts w:ascii="Arial" w:eastAsia="新細明體" w:hAnsi="Arial" w:cs="Arial"/>
          <w:bCs/>
          <w:color w:val="000000" w:themeColor="text1"/>
          <w:sz w:val="20"/>
          <w:szCs w:val="20"/>
          <w:lang w:eastAsia="zh-TW"/>
        </w:rPr>
        <w:instrText xml:space="preserve"> ADDIN EN.CITE &lt;EndNote&gt;&lt;Cite&gt;&lt;Author&gt;Barrett&lt;/Author&gt;&lt;Year&gt;2007&lt;/Year&gt;&lt;RecNum&gt;202&lt;/RecNum&gt;&lt;DisplayText&gt;&lt;style face="superscript"&gt;26&lt;/style&gt;&lt;/DisplayText&gt;&lt;record&gt;&lt;rec-number&gt;202&lt;/rec-number&gt;&lt;foreign-keys&gt;&lt;key app="EN" db-id="d2z0sazf8waervewp5350z0aasf5td0tawrv" timestamp="1508219358"&gt;202&lt;/key&gt;&lt;/foreign-keys&gt;&lt;ref-type name="Journal Article"&gt;17&lt;/ref-type&gt;&lt;contributors&gt;&lt;authors&gt;&lt;author&gt;Barrett, T.&lt;/author&gt;&lt;author&gt;Troup, D. B.&lt;/author&gt;&lt;author&gt;Wilhite, S. E.&lt;/author&gt;&lt;author&gt;Ledoux, P.&lt;/author&gt;&lt;author&gt;Rudnev, D.&lt;/author&gt;&lt;author&gt;Evangelista, C.&lt;/author&gt;&lt;author&gt;Kim, I. F.&lt;/author&gt;&lt;author&gt;Soboleva, A.&lt;/author&gt;&lt;author&gt;Tomashevsky, M.&lt;/author&gt;&lt;author&gt;Edgar, R.&lt;/author&gt;&lt;/authors&gt;&lt;/contributors&gt;&lt;auth-address&gt;National Center for Biotechnology Information, National Library of Medicine, National Institutes of Health, 45 Center Drive, Bethesda, MD 20892, USA. barrett@ncbi.nlm.nih.gov&lt;/auth-address&gt;&lt;titles&gt;&lt;title&gt;NCBI GEO: mining tens of millions of expression profiles--database and tools update&lt;/title&gt;&lt;secondary-title&gt;Nucleic Acids Res&lt;/secondary-title&gt;&lt;/titles&gt;&lt;periodical&gt;&lt;full-title&gt;Nucleic Acids Res&lt;/full-title&gt;&lt;/periodical&gt;&lt;pages&gt;D760-5&lt;/pages&gt;&lt;volume&gt;35&lt;/volume&gt;&lt;number&gt;Database issue&lt;/number&gt;&lt;keywords&gt;&lt;keyword&gt;Computer Graphics&lt;/keyword&gt;&lt;keyword&gt;*Databases, Genetic&lt;/keyword&gt;&lt;keyword&gt;*Gene Expression Profiling&lt;/keyword&gt;&lt;keyword&gt;Humans&lt;/keyword&gt;&lt;keyword&gt;Internet&lt;/keyword&gt;&lt;keyword&gt;*Oligonucleotide Array Sequence Analysis&lt;/keyword&gt;&lt;keyword&gt;Software&lt;/keyword&gt;&lt;keyword&gt;User-Computer Interface&lt;/keyword&gt;&lt;/keywords&gt;&lt;dates&gt;&lt;year&gt;2007&lt;/year&gt;&lt;pub-dates&gt;&lt;date&gt;Jan&lt;/date&gt;&lt;/pub-dates&gt;&lt;/dates&gt;&lt;isbn&gt;1362-4962 (Electronic)&amp;#xD;0305-1048 (Linking)&lt;/isbn&gt;&lt;accession-num&gt;17099226&lt;/accession-num&gt;&lt;urls&gt;&lt;related-urls&gt;&lt;url&gt;https://www.ncbi.nlm.nih.gov/pubmed/17099226&lt;/url&gt;&lt;/related-urls&gt;&lt;/urls&gt;&lt;custom2&gt;PMC1669752&lt;/custom2&gt;&lt;electronic-resource-num&gt;10.1093/nar/gkl887&lt;/electronic-resource-num&gt;&lt;/record&gt;&lt;/Cite&gt;&lt;/EndNote&gt;</w:instrText>
      </w:r>
      <w:r w:rsidRPr="00274C9E">
        <w:rPr>
          <w:rFonts w:ascii="Arial" w:eastAsia="新細明體" w:hAnsi="Arial" w:cs="Arial"/>
          <w:bCs/>
          <w:color w:val="000000" w:themeColor="text1"/>
          <w:sz w:val="20"/>
          <w:szCs w:val="20"/>
          <w:lang w:eastAsia="zh-TW"/>
        </w:rPr>
        <w:fldChar w:fldCharType="separate"/>
      </w:r>
      <w:r w:rsidRPr="00073E13">
        <w:rPr>
          <w:rFonts w:ascii="Arial" w:eastAsia="新細明體" w:hAnsi="Arial" w:cs="Arial"/>
          <w:bCs/>
          <w:noProof/>
          <w:color w:val="000000" w:themeColor="text1"/>
          <w:sz w:val="20"/>
          <w:szCs w:val="20"/>
          <w:vertAlign w:val="superscript"/>
          <w:lang w:eastAsia="zh-TW"/>
        </w:rPr>
        <w:t>26</w:t>
      </w:r>
      <w:r w:rsidRPr="00274C9E">
        <w:rPr>
          <w:rFonts w:ascii="Arial" w:eastAsia="新細明體" w:hAnsi="Arial" w:cs="Arial"/>
          <w:bCs/>
          <w:color w:val="000000" w:themeColor="text1"/>
          <w:sz w:val="20"/>
          <w:szCs w:val="20"/>
          <w:lang w:eastAsia="zh-TW"/>
        </w:rPr>
        <w:fldChar w:fldCharType="end"/>
      </w:r>
      <w:r w:rsidRPr="00F84591">
        <w:rPr>
          <w:rFonts w:ascii="Arial" w:eastAsia="新細明體" w:hAnsi="Arial" w:cs="Arial"/>
          <w:bCs/>
          <w:color w:val="000000" w:themeColor="text1"/>
          <w:sz w:val="20"/>
          <w:szCs w:val="20"/>
          <w:lang w:eastAsia="zh-TW"/>
        </w:rPr>
        <w:t xml:space="preserve"> files which contain both background and intensities of two channels are read otherwise the raw data stored in supplementary data folder are read. Raw data are read for each sample recorded in </w:t>
      </w:r>
      <w:proofErr w:type="spellStart"/>
      <w:r w:rsidRPr="00F84591">
        <w:rPr>
          <w:rFonts w:ascii="Arial" w:eastAsia="新細明體" w:hAnsi="Arial" w:cs="Arial"/>
          <w:bCs/>
          <w:color w:val="000000" w:themeColor="text1"/>
          <w:sz w:val="20"/>
          <w:szCs w:val="20"/>
          <w:lang w:eastAsia="zh-TW"/>
        </w:rPr>
        <w:t>ArrayExpress</w:t>
      </w:r>
      <w:proofErr w:type="spellEnd"/>
      <w:r w:rsidRPr="00F84591">
        <w:rPr>
          <w:rFonts w:ascii="Arial" w:eastAsia="新細明體" w:hAnsi="Arial" w:cs="Arial"/>
          <w:bCs/>
          <w:color w:val="000000" w:themeColor="text1"/>
          <w:sz w:val="20"/>
          <w:szCs w:val="20"/>
          <w:lang w:eastAsia="zh-TW"/>
        </w:rPr>
        <w:t xml:space="preserve"> database. Among these 4169 microarray profiles, 3204 microarray profiles contain both background intensities and gene expression levels for background correction. 944 profiles which do not contain background intensities or contain only fold change levels and 21 profiles recorded in raw image format are </w:t>
      </w:r>
      <w:commentRangeStart w:id="8"/>
      <w:commentRangeStart w:id="9"/>
      <w:r w:rsidRPr="00F84591">
        <w:rPr>
          <w:rFonts w:ascii="Arial" w:eastAsia="新細明體" w:hAnsi="Arial" w:cs="Arial"/>
          <w:bCs/>
          <w:color w:val="000000" w:themeColor="text1"/>
          <w:sz w:val="20"/>
          <w:szCs w:val="20"/>
          <w:lang w:eastAsia="zh-TW"/>
        </w:rPr>
        <w:t>discarded</w:t>
      </w:r>
      <w:commentRangeEnd w:id="8"/>
      <w:r w:rsidRPr="000443C3">
        <w:rPr>
          <w:rStyle w:val="CommentReference"/>
          <w:rFonts w:ascii="Arial" w:hAnsi="Arial" w:cs="Arial"/>
          <w:sz w:val="20"/>
          <w:szCs w:val="20"/>
        </w:rPr>
        <w:commentReference w:id="8"/>
      </w:r>
      <w:commentRangeEnd w:id="9"/>
      <w:r>
        <w:rPr>
          <w:rStyle w:val="CommentReference"/>
        </w:rPr>
        <w:commentReference w:id="9"/>
      </w:r>
      <w:commentRangeStart w:id="10"/>
      <w:commentRangeEnd w:id="10"/>
      <w:r w:rsidRPr="000443C3">
        <w:rPr>
          <w:rStyle w:val="CommentReference"/>
          <w:rFonts w:ascii="Arial" w:hAnsi="Arial" w:cs="Arial"/>
          <w:sz w:val="20"/>
          <w:szCs w:val="20"/>
        </w:rPr>
        <w:commentReference w:id="10"/>
      </w:r>
      <w:r w:rsidRPr="00F84591">
        <w:rPr>
          <w:rFonts w:ascii="Arial" w:eastAsia="新細明體" w:hAnsi="Arial" w:cs="Arial"/>
          <w:bCs/>
          <w:color w:val="000000" w:themeColor="text1"/>
          <w:sz w:val="20"/>
          <w:szCs w:val="20"/>
          <w:lang w:eastAsia="zh-TW"/>
        </w:rPr>
        <w:t xml:space="preserve">. To perform background correction, background correction function in R package </w:t>
      </w:r>
      <w:proofErr w:type="spellStart"/>
      <w:r w:rsidRPr="00F84591">
        <w:rPr>
          <w:rFonts w:ascii="Arial" w:eastAsia="新細明體" w:hAnsi="Arial" w:cs="Arial"/>
          <w:bCs/>
          <w:color w:val="000000" w:themeColor="text1"/>
          <w:sz w:val="20"/>
          <w:szCs w:val="20"/>
          <w:lang w:eastAsia="zh-TW"/>
        </w:rPr>
        <w:t>limma</w:t>
      </w:r>
      <w:proofErr w:type="spellEnd"/>
      <w:r>
        <w:rPr>
          <w:rFonts w:ascii="Arial" w:eastAsia="新細明體" w:hAnsi="Arial" w:cs="Arial"/>
          <w:bCs/>
          <w:color w:val="000000" w:themeColor="text1"/>
          <w:sz w:val="20"/>
          <w:szCs w:val="20"/>
          <w:lang w:eastAsia="zh-TW"/>
        </w:rPr>
        <w:t xml:space="preserve"> (version 3.28.21)</w:t>
      </w:r>
      <w:r w:rsidRPr="00274C9E">
        <w:rPr>
          <w:rFonts w:ascii="Arial" w:eastAsia="新細明體" w:hAnsi="Arial" w:cs="Arial"/>
          <w:bCs/>
          <w:color w:val="000000" w:themeColor="text1"/>
          <w:sz w:val="20"/>
          <w:szCs w:val="20"/>
          <w:lang w:eastAsia="zh-TW"/>
        </w:rPr>
        <w:fldChar w:fldCharType="begin"/>
      </w:r>
      <w:r>
        <w:rPr>
          <w:rFonts w:ascii="Arial" w:eastAsia="新細明體" w:hAnsi="Arial" w:cs="Arial"/>
          <w:bCs/>
          <w:color w:val="000000" w:themeColor="text1"/>
          <w:sz w:val="20"/>
          <w:szCs w:val="20"/>
          <w:lang w:eastAsia="zh-TW"/>
        </w:rPr>
        <w:instrText xml:space="preserve"> ADDIN EN.CITE &lt;EndNote&gt;&lt;Cite&gt;&lt;Author&gt;Smyth&lt;/Author&gt;&lt;Year&gt;2002&lt;/Year&gt;&lt;RecNum&gt;203&lt;/RecNum&gt;&lt;DisplayText&gt;&lt;style face="superscript"&gt;27&lt;/style&gt;&lt;/DisplayText&gt;&lt;record&gt;&lt;rec-number&gt;203&lt;/rec-number&gt;&lt;foreign-keys&gt;&lt;key app="EN" db-id="d2z0sazf8waervewp5350z0aasf5td0tawrv" timestamp="1508220175"&gt;203&lt;/key&gt;&lt;/foreign-keys&gt;&lt;ref-type name="Journal Article"&gt;17&lt;/ref-type&gt;&lt;contributors&gt;&lt;authors&gt;&lt;author&gt;Smyth, Gordon K&lt;/author&gt;&lt;author&gt;Ritchie, Matthew&lt;/author&gt;&lt;author&gt;Thorne, Natalie&lt;/author&gt;&lt;author&gt;Wettenhall, James&lt;/author&gt;&lt;author&gt;Shi, Wei&lt;/author&gt;&lt;author&gt;Hu, Yifang&lt;/author&gt;&lt;/authors&gt;&lt;/contributors&gt;&lt;titles&gt;&lt;title&gt;Limma: Linear Models for Microarray and RNA-Seq Data User’s Guide&lt;/title&gt;&lt;/titles&gt;&lt;dates&gt;&lt;year&gt;2002&lt;/year&gt;&lt;/dates&gt;&lt;urls&gt;&lt;/urls&gt;&lt;/record&gt;&lt;/Cite&gt;&lt;/EndNote&gt;</w:instrText>
      </w:r>
      <w:r w:rsidRPr="00274C9E">
        <w:rPr>
          <w:rFonts w:ascii="Arial" w:eastAsia="新細明體" w:hAnsi="Arial" w:cs="Arial"/>
          <w:bCs/>
          <w:color w:val="000000" w:themeColor="text1"/>
          <w:sz w:val="20"/>
          <w:szCs w:val="20"/>
          <w:lang w:eastAsia="zh-TW"/>
        </w:rPr>
        <w:fldChar w:fldCharType="separate"/>
      </w:r>
      <w:r w:rsidRPr="00073E13">
        <w:rPr>
          <w:rFonts w:ascii="Arial" w:eastAsia="新細明體" w:hAnsi="Arial" w:cs="Arial"/>
          <w:bCs/>
          <w:noProof/>
          <w:color w:val="000000" w:themeColor="text1"/>
          <w:sz w:val="20"/>
          <w:szCs w:val="20"/>
          <w:vertAlign w:val="superscript"/>
          <w:lang w:eastAsia="zh-TW"/>
        </w:rPr>
        <w:t>27</w:t>
      </w:r>
      <w:r w:rsidRPr="00274C9E">
        <w:rPr>
          <w:rFonts w:ascii="Arial" w:eastAsia="新細明體" w:hAnsi="Arial" w:cs="Arial"/>
          <w:bCs/>
          <w:color w:val="000000" w:themeColor="text1"/>
          <w:sz w:val="20"/>
          <w:szCs w:val="20"/>
          <w:lang w:eastAsia="zh-TW"/>
        </w:rPr>
        <w:fldChar w:fldCharType="end"/>
      </w:r>
      <w:r w:rsidRPr="00F84591">
        <w:rPr>
          <w:rFonts w:ascii="Arial" w:eastAsia="新細明體" w:hAnsi="Arial" w:cs="Arial"/>
          <w:bCs/>
          <w:color w:val="000000" w:themeColor="text1"/>
          <w:sz w:val="20"/>
          <w:szCs w:val="20"/>
          <w:lang w:eastAsia="zh-TW"/>
        </w:rPr>
        <w:t xml:space="preserve"> with normal and exponential convolution model (</w:t>
      </w:r>
      <w:proofErr w:type="spellStart"/>
      <w:r w:rsidRPr="00F84591">
        <w:rPr>
          <w:rFonts w:ascii="Arial" w:eastAsia="新細明體" w:hAnsi="Arial" w:cs="Arial"/>
          <w:bCs/>
          <w:color w:val="000000" w:themeColor="text1"/>
          <w:sz w:val="20"/>
          <w:szCs w:val="20"/>
          <w:lang w:eastAsia="zh-TW"/>
        </w:rPr>
        <w:t>normexp</w:t>
      </w:r>
      <w:proofErr w:type="spellEnd"/>
      <w:r w:rsidRPr="00F84591">
        <w:rPr>
          <w:rFonts w:ascii="Arial" w:eastAsia="新細明體" w:hAnsi="Arial" w:cs="Arial"/>
          <w:bCs/>
          <w:color w:val="000000" w:themeColor="text1"/>
          <w:sz w:val="20"/>
          <w:szCs w:val="20"/>
          <w:lang w:eastAsia="zh-TW"/>
        </w:rPr>
        <w:t>) approach is used. Log</w:t>
      </w:r>
      <w:r>
        <w:rPr>
          <w:rFonts w:ascii="Arial" w:eastAsia="新細明體" w:hAnsi="Arial" w:cs="Arial"/>
          <w:bCs/>
          <w:color w:val="000000" w:themeColor="text1"/>
          <w:sz w:val="20"/>
          <w:szCs w:val="20"/>
          <w:lang w:eastAsia="zh-TW"/>
        </w:rPr>
        <w:t xml:space="preserve"> conversion </w:t>
      </w:r>
      <w:r w:rsidRPr="00F84591">
        <w:rPr>
          <w:rFonts w:ascii="Arial" w:eastAsia="新細明體" w:hAnsi="Arial" w:cs="Arial"/>
          <w:bCs/>
          <w:color w:val="000000" w:themeColor="text1"/>
          <w:sz w:val="20"/>
          <w:szCs w:val="20"/>
          <w:lang w:eastAsia="zh-TW"/>
        </w:rPr>
        <w:t xml:space="preserve">are applied after background correction. </w:t>
      </w:r>
      <w:commentRangeStart w:id="11"/>
      <w:commentRangeStart w:id="12"/>
      <w:r w:rsidRPr="00F84591">
        <w:rPr>
          <w:rFonts w:ascii="Arial" w:eastAsia="新細明體" w:hAnsi="Arial" w:cs="Arial"/>
          <w:bCs/>
          <w:color w:val="000000" w:themeColor="text1"/>
          <w:sz w:val="20"/>
          <w:szCs w:val="20"/>
          <w:lang w:eastAsia="zh-TW"/>
        </w:rPr>
        <w:t>Data</w:t>
      </w:r>
      <w:commentRangeEnd w:id="11"/>
      <w:r w:rsidRPr="000443C3">
        <w:rPr>
          <w:rStyle w:val="CommentReference"/>
          <w:rFonts w:ascii="Arial" w:hAnsi="Arial" w:cs="Arial"/>
          <w:sz w:val="20"/>
          <w:szCs w:val="20"/>
        </w:rPr>
        <w:commentReference w:id="11"/>
      </w:r>
      <w:commentRangeEnd w:id="12"/>
      <w:r w:rsidRPr="000443C3">
        <w:rPr>
          <w:rStyle w:val="CommentReference"/>
          <w:rFonts w:ascii="Arial" w:hAnsi="Arial" w:cs="Arial"/>
          <w:sz w:val="20"/>
          <w:szCs w:val="20"/>
        </w:rPr>
        <w:commentReference w:id="12"/>
      </w:r>
      <w:r w:rsidRPr="00F84591">
        <w:rPr>
          <w:rFonts w:ascii="Arial" w:eastAsia="新細明體" w:hAnsi="Arial" w:cs="Arial"/>
          <w:bCs/>
          <w:color w:val="000000" w:themeColor="text1"/>
          <w:sz w:val="20"/>
          <w:szCs w:val="20"/>
          <w:lang w:eastAsia="zh-TW"/>
        </w:rPr>
        <w:t xml:space="preserve"> from samples are merged into a single matrix which contains background-corrected gene expressions of collected samples then missing value imputation is performed. Samples or genes with missing value ratio higher than 0.3 are discarded before imputation and then Random Forest approach implemented in R package missForest</w:t>
      </w:r>
      <w:r>
        <w:rPr>
          <w:rFonts w:ascii="Arial" w:eastAsia="新細明體" w:hAnsi="Arial" w:cs="Arial"/>
          <w:bCs/>
          <w:color w:val="000000" w:themeColor="text1"/>
          <w:sz w:val="20"/>
          <w:szCs w:val="20"/>
          <w:lang w:eastAsia="zh-TW"/>
        </w:rPr>
        <w:t xml:space="preserve"> (version 1.4)</w:t>
      </w:r>
      <w:r w:rsidRPr="00274C9E">
        <w:rPr>
          <w:rFonts w:ascii="Arial" w:eastAsia="新細明體" w:hAnsi="Arial" w:cs="Arial"/>
          <w:bCs/>
          <w:color w:val="000000" w:themeColor="text1"/>
          <w:sz w:val="20"/>
          <w:szCs w:val="20"/>
          <w:lang w:eastAsia="zh-TW"/>
        </w:rPr>
        <w:fldChar w:fldCharType="begin"/>
      </w:r>
      <w:r>
        <w:rPr>
          <w:rFonts w:ascii="Arial" w:eastAsia="新細明體" w:hAnsi="Arial" w:cs="Arial"/>
          <w:bCs/>
          <w:color w:val="000000" w:themeColor="text1"/>
          <w:sz w:val="20"/>
          <w:szCs w:val="20"/>
          <w:lang w:eastAsia="zh-TW"/>
        </w:rPr>
        <w:instrText xml:space="preserve"> ADDIN EN.CITE &lt;EndNote&gt;&lt;Cite&gt;&lt;Author&gt;Stekhoven&lt;/Author&gt;&lt;Year&gt;2012&lt;/Year&gt;&lt;RecNum&gt;204&lt;/RecNum&gt;&lt;DisplayText&gt;&lt;style face="superscript"&gt;28&lt;/style&gt;&lt;/DisplayText&gt;&lt;record&gt;&lt;rec-number&gt;204&lt;/rec-number&gt;&lt;foreign-keys&gt;&lt;key app="EN" db-id="d2z0sazf8waervewp5350z0aasf5td0tawrv" timestamp="1508221893"&gt;204&lt;/key&gt;&lt;/foreign-keys&gt;&lt;ref-type name="Journal Article"&gt;17&lt;/ref-type&gt;&lt;contributors&gt;&lt;authors&gt;&lt;author&gt;Stekhoven, D. J.&lt;/author&gt;&lt;author&gt;Buhlmann, P.&lt;/author&gt;&lt;/authors&gt;&lt;/contributors&gt;&lt;auth-address&gt;Seminar for Statistics, Department of Mathematics, ETH Zurich, Zurich, Switzerland.&lt;/auth-address&gt;&lt;titles&gt;&lt;title&gt;MissForest--non-parametric missing value imputation for mixed-type data&lt;/title&gt;&lt;secondary-title&gt;Bioinformatics&lt;/secondary-title&gt;&lt;/titles&gt;&lt;periodical&gt;&lt;full-title&gt;Bioinformatics&lt;/full-title&gt;&lt;/periodical&gt;&lt;pages&gt;112-8&lt;/pages&gt;&lt;volume&gt;28&lt;/volume&gt;&lt;number&gt;1&lt;/number&gt;&lt;keywords&gt;&lt;keyword&gt;*Algorithms&lt;/keyword&gt;&lt;keyword&gt;Arabidopsis/metabolism&lt;/keyword&gt;&lt;keyword&gt;*Data Interpretation, Statistical&lt;/keyword&gt;&lt;keyword&gt;Escherichia coli/metabolism&lt;/keyword&gt;&lt;keyword&gt;Gene Expression Profiling/methods&lt;/keyword&gt;&lt;keyword&gt;Humans&lt;/keyword&gt;&lt;keyword&gt;Oligonucleotide Array Sequence Analysis/methods&lt;/keyword&gt;&lt;/keywords&gt;&lt;dates&gt;&lt;year&gt;2012&lt;/year&gt;&lt;pub-dates&gt;&lt;date&gt;Jan 01&lt;/date&gt;&lt;/pub-dates&gt;&lt;/dates&gt;&lt;isbn&gt;1367-4811 (Electronic)&amp;#xD;1367-4803 (Linking)&lt;/isbn&gt;&lt;accession-num&gt;22039212&lt;/accession-num&gt;&lt;urls&gt;&lt;related-urls&gt;&lt;url&gt;https://www.ncbi.nlm.nih.gov/pubmed/22039212&lt;/url&gt;&lt;/related-urls&gt;&lt;/urls&gt;&lt;electronic-resource-num&gt;10.1093/bioinformatics/btr597&lt;/electronic-resource-num&gt;&lt;/record&gt;&lt;/Cite&gt;&lt;/EndNote&gt;</w:instrText>
      </w:r>
      <w:r w:rsidRPr="00274C9E">
        <w:rPr>
          <w:rFonts w:ascii="Arial" w:eastAsia="新細明體" w:hAnsi="Arial" w:cs="Arial"/>
          <w:bCs/>
          <w:color w:val="000000" w:themeColor="text1"/>
          <w:sz w:val="20"/>
          <w:szCs w:val="20"/>
          <w:lang w:eastAsia="zh-TW"/>
        </w:rPr>
        <w:fldChar w:fldCharType="separate"/>
      </w:r>
      <w:r w:rsidRPr="00073E13">
        <w:rPr>
          <w:rFonts w:ascii="Arial" w:eastAsia="新細明體" w:hAnsi="Arial" w:cs="Arial"/>
          <w:bCs/>
          <w:noProof/>
          <w:color w:val="000000" w:themeColor="text1"/>
          <w:sz w:val="20"/>
          <w:szCs w:val="20"/>
          <w:vertAlign w:val="superscript"/>
          <w:lang w:eastAsia="zh-TW"/>
        </w:rPr>
        <w:t>28</w:t>
      </w:r>
      <w:r w:rsidRPr="00274C9E">
        <w:rPr>
          <w:rFonts w:ascii="Arial" w:eastAsia="新細明體" w:hAnsi="Arial" w:cs="Arial"/>
          <w:bCs/>
          <w:color w:val="000000" w:themeColor="text1"/>
          <w:sz w:val="20"/>
          <w:szCs w:val="20"/>
          <w:lang w:eastAsia="zh-TW"/>
        </w:rPr>
        <w:fldChar w:fldCharType="end"/>
      </w:r>
      <w:r w:rsidRPr="00F84591">
        <w:rPr>
          <w:rFonts w:ascii="Arial" w:eastAsia="新細明體" w:hAnsi="Arial" w:cs="Arial"/>
          <w:bCs/>
          <w:color w:val="000000" w:themeColor="text1"/>
          <w:sz w:val="20"/>
          <w:szCs w:val="20"/>
          <w:lang w:eastAsia="zh-TW"/>
        </w:rPr>
        <w:t xml:space="preserve"> with parallel backend implemented in R package </w:t>
      </w:r>
      <w:proofErr w:type="spellStart"/>
      <w:r w:rsidRPr="00F84591">
        <w:rPr>
          <w:rFonts w:ascii="Arial" w:eastAsia="新細明體" w:hAnsi="Arial" w:cs="Arial"/>
          <w:bCs/>
          <w:color w:val="000000" w:themeColor="text1"/>
          <w:sz w:val="20"/>
          <w:szCs w:val="20"/>
          <w:lang w:eastAsia="zh-TW"/>
        </w:rPr>
        <w:t>doParallel</w:t>
      </w:r>
      <w:proofErr w:type="spellEnd"/>
      <w:r>
        <w:rPr>
          <w:rFonts w:ascii="Arial" w:eastAsia="新細明體" w:hAnsi="Arial" w:cs="Arial"/>
          <w:bCs/>
          <w:color w:val="000000" w:themeColor="text1"/>
          <w:sz w:val="20"/>
          <w:szCs w:val="20"/>
          <w:lang w:eastAsia="zh-TW"/>
        </w:rPr>
        <w:t xml:space="preserve"> (version 1.0.11)</w:t>
      </w:r>
      <w:r w:rsidRPr="00274C9E">
        <w:rPr>
          <w:rFonts w:ascii="Arial" w:eastAsia="新細明體" w:hAnsi="Arial" w:cs="Arial"/>
          <w:bCs/>
          <w:color w:val="000000" w:themeColor="text1"/>
          <w:sz w:val="20"/>
          <w:szCs w:val="20"/>
          <w:lang w:eastAsia="zh-TW"/>
        </w:rPr>
        <w:fldChar w:fldCharType="begin"/>
      </w:r>
      <w:r>
        <w:rPr>
          <w:rFonts w:ascii="Arial" w:eastAsia="新細明體" w:hAnsi="Arial" w:cs="Arial"/>
          <w:bCs/>
          <w:color w:val="000000" w:themeColor="text1"/>
          <w:sz w:val="20"/>
          <w:szCs w:val="20"/>
          <w:lang w:eastAsia="zh-TW"/>
        </w:rPr>
        <w:instrText xml:space="preserve"> ADDIN EN.CITE &lt;EndNote&gt;&lt;Cite&gt;&lt;Author&gt;Analytics&lt;/Author&gt;&lt;Year&gt;2014&lt;/Year&gt;&lt;RecNum&gt;205&lt;/RecNum&gt;&lt;DisplayText&gt;&lt;style face="superscript"&gt;29&lt;/style&gt;&lt;/DisplayText&gt;&lt;record&gt;&lt;rec-number&gt;205&lt;/rec-number&gt;&lt;foreign-keys&gt;&lt;key app="EN" db-id="d2z0sazf8waervewp5350z0aasf5td0tawrv" timestamp="1508222189"&gt;205&lt;/key&gt;&lt;/foreign-keys&gt;&lt;ref-type name="Journal Article"&gt;17&lt;/ref-type&gt;&lt;contributors&gt;&lt;authors&gt;&lt;author&gt;Analytics, Revolution&lt;/author&gt;&lt;author&gt;Weston, Steve&lt;/author&gt;&lt;/authors&gt;&lt;/contributors&gt;&lt;titles&gt;&lt;title&gt;doParallel: Foreach parallel adaptor for the parallel package&lt;/title&gt;&lt;secondary-title&gt;R package version&lt;/secondary-title&gt;&lt;/titles&gt;&lt;periodical&gt;&lt;full-title&gt;R package version&lt;/full-title&gt;&lt;/periodical&gt;&lt;volume&gt;1&lt;/volume&gt;&lt;number&gt;8&lt;/number&gt;&lt;dates&gt;&lt;year&gt;2014&lt;/year&gt;&lt;/dates&gt;&lt;urls&gt;&lt;/urls&gt;&lt;/record&gt;&lt;/Cite&gt;&lt;/EndNote&gt;</w:instrText>
      </w:r>
      <w:r w:rsidRPr="00274C9E">
        <w:rPr>
          <w:rFonts w:ascii="Arial" w:eastAsia="新細明體" w:hAnsi="Arial" w:cs="Arial"/>
          <w:bCs/>
          <w:color w:val="000000" w:themeColor="text1"/>
          <w:sz w:val="20"/>
          <w:szCs w:val="20"/>
          <w:lang w:eastAsia="zh-TW"/>
        </w:rPr>
        <w:fldChar w:fldCharType="separate"/>
      </w:r>
      <w:r w:rsidRPr="00073E13">
        <w:rPr>
          <w:rFonts w:ascii="Arial" w:eastAsia="新細明體" w:hAnsi="Arial" w:cs="Arial"/>
          <w:bCs/>
          <w:noProof/>
          <w:color w:val="000000" w:themeColor="text1"/>
          <w:sz w:val="20"/>
          <w:szCs w:val="20"/>
          <w:vertAlign w:val="superscript"/>
          <w:lang w:eastAsia="zh-TW"/>
        </w:rPr>
        <w:t>29</w:t>
      </w:r>
      <w:r w:rsidRPr="00274C9E">
        <w:rPr>
          <w:rFonts w:ascii="Arial" w:eastAsia="新細明體" w:hAnsi="Arial" w:cs="Arial"/>
          <w:bCs/>
          <w:color w:val="000000" w:themeColor="text1"/>
          <w:sz w:val="20"/>
          <w:szCs w:val="20"/>
          <w:lang w:eastAsia="zh-TW"/>
        </w:rPr>
        <w:fldChar w:fldCharType="end"/>
      </w:r>
      <w:r w:rsidRPr="00F84591">
        <w:rPr>
          <w:rFonts w:ascii="Arial" w:eastAsia="新細明體" w:hAnsi="Arial" w:cs="Arial"/>
          <w:bCs/>
          <w:color w:val="000000" w:themeColor="text1"/>
          <w:sz w:val="20"/>
          <w:szCs w:val="20"/>
          <w:lang w:eastAsia="zh-TW"/>
        </w:rPr>
        <w:t xml:space="preserve"> are performed. Among 3204 microarray profiles, </w:t>
      </w:r>
      <w:commentRangeStart w:id="13"/>
      <w:r w:rsidRPr="00F84591">
        <w:rPr>
          <w:rFonts w:ascii="Arial" w:eastAsia="新細明體" w:hAnsi="Arial" w:cs="Arial"/>
          <w:bCs/>
          <w:color w:val="000000" w:themeColor="text1"/>
          <w:sz w:val="20"/>
          <w:szCs w:val="20"/>
          <w:lang w:eastAsia="zh-TW"/>
        </w:rPr>
        <w:t>2653 microarray profiles whose missing value ratio lower than 0.3 are remained and 3222 gene expression levels are collected.</w:t>
      </w:r>
      <w:commentRangeEnd w:id="13"/>
      <w:r w:rsidRPr="000443C3">
        <w:rPr>
          <w:rStyle w:val="CommentReference"/>
          <w:rFonts w:ascii="Arial" w:hAnsi="Arial" w:cs="Arial"/>
          <w:sz w:val="20"/>
          <w:szCs w:val="20"/>
        </w:rPr>
        <w:commentReference w:id="13"/>
      </w:r>
    </w:p>
    <w:p w14:paraId="697A8109" w14:textId="77777777" w:rsidR="00C10B28" w:rsidRDefault="00C10B28" w:rsidP="00C10B28">
      <w:pPr>
        <w:spacing w:after="30" w:line="360" w:lineRule="auto"/>
        <w:jc w:val="both"/>
        <w:rPr>
          <w:rFonts w:ascii="Arial" w:hAnsi="Arial" w:cs="Arial"/>
          <w:b/>
          <w:bCs/>
          <w:color w:val="000000" w:themeColor="text1"/>
          <w:szCs w:val="20"/>
        </w:rPr>
      </w:pPr>
      <w:r>
        <w:rPr>
          <w:rFonts w:ascii="Arial" w:hAnsi="Arial" w:cs="Arial"/>
          <w:b/>
          <w:bCs/>
          <w:color w:val="000000" w:themeColor="text1"/>
          <w:szCs w:val="20"/>
        </w:rPr>
        <w:t>Merging data and preparing the dataset for building gene expression prediction model</w:t>
      </w:r>
    </w:p>
    <w:p w14:paraId="1BB537D3" w14:textId="77777777" w:rsidR="00C10B28" w:rsidRDefault="00C10B28" w:rsidP="00C10B28">
      <w:pPr>
        <w:spacing w:after="30" w:line="360" w:lineRule="auto"/>
        <w:jc w:val="both"/>
        <w:rPr>
          <w:rFonts w:ascii="Arial" w:hAnsi="Arial" w:cs="Arial"/>
          <w:bCs/>
          <w:color w:val="000000" w:themeColor="text1"/>
          <w:sz w:val="20"/>
          <w:szCs w:val="20"/>
        </w:rPr>
      </w:pPr>
      <w:r w:rsidRPr="00F84591">
        <w:rPr>
          <w:rFonts w:ascii="Arial" w:hAnsi="Arial" w:cs="Arial"/>
          <w:bCs/>
          <w:color w:val="000000" w:themeColor="text1"/>
          <w:sz w:val="20"/>
          <w:szCs w:val="20"/>
        </w:rPr>
        <w:lastRenderedPageBreak/>
        <w:t xml:space="preserve">Before data normalization, two data matrices of RNA-seq data </w:t>
      </w:r>
      <w:r>
        <w:rPr>
          <w:rFonts w:ascii="Arial" w:hAnsi="Arial" w:cs="Arial"/>
          <w:bCs/>
          <w:color w:val="000000" w:themeColor="text1"/>
          <w:sz w:val="20"/>
          <w:szCs w:val="20"/>
        </w:rPr>
        <w:t xml:space="preserve">with 781 log-transformed gene expression profiles </w:t>
      </w:r>
      <w:r w:rsidRPr="00F84591">
        <w:rPr>
          <w:rFonts w:ascii="Arial" w:hAnsi="Arial" w:cs="Arial"/>
          <w:bCs/>
          <w:color w:val="000000" w:themeColor="text1"/>
          <w:sz w:val="20"/>
          <w:szCs w:val="20"/>
        </w:rPr>
        <w:t xml:space="preserve">and microarray data </w:t>
      </w:r>
      <w:r>
        <w:rPr>
          <w:rFonts w:ascii="Arial" w:hAnsi="Arial" w:cs="Arial"/>
          <w:bCs/>
          <w:color w:val="000000" w:themeColor="text1"/>
          <w:sz w:val="20"/>
          <w:szCs w:val="20"/>
        </w:rPr>
        <w:t xml:space="preserve">with 2653 log-transformed expression profiles </w:t>
      </w:r>
      <w:r w:rsidRPr="00F84591">
        <w:rPr>
          <w:rFonts w:ascii="Arial" w:hAnsi="Arial" w:cs="Arial"/>
          <w:bCs/>
          <w:color w:val="000000" w:themeColor="text1"/>
          <w:sz w:val="20"/>
          <w:szCs w:val="20"/>
        </w:rPr>
        <w:t xml:space="preserve">are merged into one single matrix. </w:t>
      </w:r>
      <w:r>
        <w:rPr>
          <w:rFonts w:ascii="Arial" w:hAnsi="Arial" w:cs="Arial"/>
          <w:bCs/>
          <w:color w:val="000000" w:themeColor="text1"/>
          <w:sz w:val="20"/>
          <w:szCs w:val="20"/>
        </w:rPr>
        <w:t xml:space="preserve">After the merging of RNA-seq data and microarray data, quantile normalization is applied to reduce the platform bias using R package </w:t>
      </w:r>
      <w:proofErr w:type="spellStart"/>
      <w:r>
        <w:rPr>
          <w:rFonts w:ascii="Arial" w:hAnsi="Arial" w:cs="Arial"/>
          <w:bCs/>
          <w:color w:val="000000" w:themeColor="text1"/>
          <w:sz w:val="20"/>
          <w:szCs w:val="20"/>
        </w:rPr>
        <w:t>preprocessingCore</w:t>
      </w:r>
      <w:proofErr w:type="spellEnd"/>
      <w:r>
        <w:rPr>
          <w:rFonts w:ascii="Arial" w:hAnsi="Arial" w:cs="Arial"/>
          <w:bCs/>
          <w:color w:val="000000" w:themeColor="text1"/>
          <w:sz w:val="20"/>
          <w:szCs w:val="20"/>
        </w:rPr>
        <w:t xml:space="preserve"> (version 1.40.0).</w:t>
      </w:r>
      <w:r>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&lt;EndNote&gt;&lt;Cite&gt;&lt;Author&gt;Bolstad&lt;/Author&gt;&lt;Year&gt;2013&lt;/Year&gt;&lt;RecNum&gt;206&lt;/RecNum&gt;&lt;DisplayText&gt;&lt;style face="superscript"&gt;30&lt;/style&gt;&lt;/DisplayText&gt;&lt;record&gt;&lt;rec-number&gt;206&lt;/rec-number&gt;&lt;foreign-keys&gt;&lt;key app="EN" db-id="d2z0sazf8waervewp5350z0aasf5td0tawrv" timestamp="1508222525"&gt;206&lt;/key&gt;&lt;/foreign-keys&gt;&lt;ref-type name="Journal Article"&gt;17&lt;/ref-type&gt;&lt;contributors&gt;&lt;authors&gt;&lt;author&gt;Bolstad, Benjamin Milo&lt;/author&gt;&lt;/authors&gt;&lt;/contributors&gt;&lt;titles&gt;&lt;title&gt;preprocessCore: A collection of pre-processing functions&lt;/title&gt;&lt;secondary-title&gt;R package version&lt;/secondary-title&gt;&lt;/titles&gt;&lt;periodical&gt;&lt;full-title&gt;R package version&lt;/full-title&gt;&lt;/periodical&gt;&lt;volume&gt;1&lt;/volume&gt;&lt;number&gt;0&lt;/number&gt;&lt;dates&gt;&lt;year&gt;2013&lt;/year&gt;&lt;/dates&gt;&lt;urls&gt;&lt;/urls&gt;&lt;/record&gt;&lt;/Cite&gt;&lt;/EndNote&gt;</w:instrText>
      </w:r>
      <w:r>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30</w:t>
      </w:r>
      <w:r>
        <w:rPr>
          <w:rFonts w:ascii="Arial" w:hAnsi="Arial" w:cs="Arial"/>
          <w:bCs/>
          <w:color w:val="000000" w:themeColor="text1"/>
          <w:sz w:val="20"/>
          <w:szCs w:val="20"/>
        </w:rPr>
        <w:fldChar w:fldCharType="end"/>
      </w:r>
      <w:r>
        <w:rPr>
          <w:rFonts w:ascii="Arial" w:hAnsi="Arial" w:cs="Arial"/>
          <w:bCs/>
          <w:color w:val="000000" w:themeColor="text1"/>
          <w:sz w:val="20"/>
          <w:szCs w:val="20"/>
        </w:rPr>
        <w:t xml:space="preserve"> </w:t>
      </w:r>
      <w:r w:rsidRPr="00F84591">
        <w:rPr>
          <w:rFonts w:ascii="Arial" w:hAnsi="Arial" w:cs="Arial"/>
          <w:bCs/>
          <w:color w:val="000000" w:themeColor="text1"/>
          <w:sz w:val="20"/>
          <w:szCs w:val="20"/>
        </w:rPr>
        <w:t>3206 genes which were detected in both RNA-seq and microarray are stored</w:t>
      </w:r>
      <w:r>
        <w:rPr>
          <w:rFonts w:ascii="Arial" w:hAnsi="Arial" w:cs="Arial"/>
          <w:bCs/>
          <w:color w:val="000000" w:themeColor="text1"/>
          <w:sz w:val="20"/>
          <w:szCs w:val="20"/>
        </w:rPr>
        <w:t xml:space="preserve"> and the merged dataset contains 3434 profiles.</w:t>
      </w:r>
      <w:r w:rsidRPr="00F84591">
        <w:rPr>
          <w:rFonts w:ascii="Arial" w:hAnsi="Arial" w:cs="Arial"/>
          <w:bCs/>
          <w:color w:val="000000" w:themeColor="text1"/>
          <w:sz w:val="20"/>
          <w:szCs w:val="20"/>
        </w:rPr>
        <w:t xml:space="preserve"> </w:t>
      </w:r>
    </w:p>
    <w:p w14:paraId="122B4F4E" w14:textId="77777777" w:rsidR="00C10B28" w:rsidRDefault="00C10B28" w:rsidP="00C10B28">
      <w:pPr>
        <w:spacing w:after="30" w:line="360" w:lineRule="auto"/>
        <w:jc w:val="both"/>
        <w:rPr>
          <w:rFonts w:ascii="Arial" w:hAnsi="Arial" w:cs="Arial"/>
          <w:bCs/>
          <w:color w:val="000000" w:themeColor="text1"/>
          <w:sz w:val="20"/>
          <w:szCs w:val="20"/>
        </w:rPr>
      </w:pPr>
      <w:r>
        <w:rPr>
          <w:rFonts w:ascii="Arial" w:hAnsi="Arial" w:cs="Arial"/>
          <w:bCs/>
          <w:color w:val="000000" w:themeColor="text1"/>
          <w:sz w:val="20"/>
          <w:szCs w:val="20"/>
        </w:rPr>
        <w:t xml:space="preserve">To prepare the dataset for building gene expression prediction model, the profiles with unknown strain, medium, stresses or gene perturbation annotation are discarded and the combination of these four attributes were defined as a condition. Since different profiling time may change the gene expressions significantly and the profiles with profile time annotation are limited, only the profiles extracted from exponential phase culture are used to reduce the variance contributed by different profile time. 827 exponential phase profiles with annotated strain, medium, stresses and gene perturbation information are extracted. </w:t>
      </w:r>
    </w:p>
    <w:p w14:paraId="228E18E9" w14:textId="77777777" w:rsidR="00C10B28" w:rsidRDefault="00C10B28" w:rsidP="00C10B28">
      <w:pPr>
        <w:spacing w:after="30" w:line="360" w:lineRule="auto"/>
        <w:jc w:val="both"/>
        <w:rPr>
          <w:rFonts w:ascii="Arial" w:hAnsi="Arial" w:cs="Arial"/>
          <w:bCs/>
          <w:color w:val="000000" w:themeColor="text1"/>
          <w:sz w:val="20"/>
          <w:szCs w:val="20"/>
        </w:rPr>
      </w:pPr>
      <w:r>
        <w:rPr>
          <w:rFonts w:ascii="Arial" w:hAnsi="Arial" w:cs="Arial"/>
          <w:bCs/>
          <w:color w:val="000000" w:themeColor="text1"/>
          <w:sz w:val="20"/>
          <w:szCs w:val="20"/>
        </w:rPr>
        <w:t>To remove the outlier, complete-link hierarchical clustering using one minus pairwise Pearson correlation coefficient (PCC) as distance on gene expression profiles are applied for each condition. The cutoff threshold is set to 0.2 so that the minimum pairwise PCC will be greater than 0.8 in all cluster. Only the largest cluster will be kept, and the remaining profiles will be treated as outliers and discarded.</w:t>
      </w:r>
    </w:p>
    <w:p w14:paraId="405E779D" w14:textId="77777777" w:rsidR="00C10B28" w:rsidRDefault="00C10B28" w:rsidP="00C10B28">
      <w:pPr>
        <w:spacing w:after="30" w:line="360" w:lineRule="auto"/>
        <w:jc w:val="both"/>
        <w:rPr>
          <w:rFonts w:ascii="Arial" w:hAnsi="Arial" w:cs="Arial"/>
          <w:b/>
          <w:bCs/>
          <w:color w:val="000000" w:themeColor="text1"/>
          <w:szCs w:val="20"/>
        </w:rPr>
      </w:pPr>
      <w:r w:rsidRPr="00150598">
        <w:rPr>
          <w:rFonts w:ascii="Arial" w:hAnsi="Arial" w:cs="Arial"/>
          <w:b/>
          <w:bCs/>
          <w:i/>
          <w:color w:val="000000" w:themeColor="text1"/>
          <w:szCs w:val="20"/>
        </w:rPr>
        <w:t>E. coli</w:t>
      </w:r>
      <w:r>
        <w:rPr>
          <w:rFonts w:ascii="Arial" w:hAnsi="Arial" w:cs="Arial"/>
          <w:b/>
          <w:bCs/>
          <w:color w:val="000000" w:themeColor="text1"/>
          <w:szCs w:val="20"/>
        </w:rPr>
        <w:t xml:space="preserve"> dataset </w:t>
      </w:r>
    </w:p>
    <w:p w14:paraId="031F9B21" w14:textId="77777777" w:rsidR="00C10B28" w:rsidRDefault="00C10B28" w:rsidP="00C10B28">
      <w:pPr>
        <w:spacing w:after="30" w:line="360" w:lineRule="auto"/>
        <w:jc w:val="both"/>
        <w:rPr>
          <w:rFonts w:ascii="Arial" w:hAnsi="Arial" w:cs="Arial"/>
          <w:bCs/>
          <w:color w:val="000000" w:themeColor="text1"/>
          <w:sz w:val="20"/>
          <w:szCs w:val="20"/>
        </w:rPr>
      </w:pP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w:t>
      </w:r>
      <w:r w:rsidRPr="00150598">
        <w:rPr>
          <w:rFonts w:ascii="Arial" w:hAnsi="Arial" w:cs="Arial"/>
          <w:bCs/>
          <w:i/>
          <w:color w:val="000000" w:themeColor="text1"/>
          <w:sz w:val="20"/>
          <w:szCs w:val="20"/>
        </w:rPr>
        <w:t>E. coli</w:t>
      </w:r>
      <w:r>
        <w:rPr>
          <w:rFonts w:ascii="Arial" w:hAnsi="Arial" w:cs="Arial"/>
          <w:bCs/>
          <w:color w:val="000000" w:themeColor="text1"/>
          <w:sz w:val="20"/>
          <w:szCs w:val="20"/>
        </w:rPr>
        <w:t xml:space="preserve"> compendium by Kim et. al</w:t>
      </w:r>
      <w:r>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&lt;EndNote&gt;&lt;Cite&gt;&lt;Author&gt;Kim&lt;/Author&gt;&lt;Year&gt;2016&lt;/Year&gt;&lt;RecNum&gt;261&lt;/RecNum&gt;&lt;DisplayText&gt;&lt;style face="superscript"&gt;16&lt;/style&gt;&lt;/DisplayText&gt;&lt;record&gt;&lt;rec-number&gt;261&lt;/rec-number&gt;&lt;foreign-keys&gt;&lt;key app="EN" db-id="d2z0sazf8waervewp5350z0aasf5td0tawrv" timestamp="1542286664"&gt;261&lt;/key&gt;&lt;/foreign-keys&gt;&lt;ref-type name="Journal Article"&gt;17&lt;/ref-type&gt;&lt;contributors&gt;&lt;authors&gt;&lt;author&gt;Kim, M.&lt;/author&gt;&lt;author&gt;Rai, N.&lt;/author&gt;&lt;author&gt;Zorraquino, V.&lt;/author&gt;&lt;author&gt;Tagkopoulos, I.&lt;/author&gt;&lt;/authors&gt;&lt;/contributors&gt;&lt;auth-address&gt;Department of Computer Science, University of California, Davis, California 95616, USA.&amp;#xD;Genome Center, University of California, Davis, California 95616, USA.&lt;/auth-address&gt;&lt;titles&gt;&lt;title&gt;Multi-omics integration accurately predicts cellular state in unexplored conditions for Escherichia coli&lt;/title&gt;&lt;secondary-title&gt;Nat Commun&lt;/secondary-title&gt;&lt;/titles&gt;&lt;periodical&gt;&lt;full-title&gt;Nat Commun&lt;/full-title&gt;&lt;/periodical&gt;&lt;pages&gt;13090&lt;/pages&gt;&lt;volume&gt;7&lt;/volume&gt;&lt;keywords&gt;&lt;keyword&gt;Computational Biology/*methods&lt;/keyword&gt;&lt;keyword&gt;Environment&lt;/keyword&gt;&lt;keyword&gt;Escherichia coli/growth &amp;amp; development/*metabolism&lt;/keyword&gt;&lt;keyword&gt;*Models, Biological&lt;/keyword&gt;&lt;/keywords&gt;&lt;dates&gt;&lt;year&gt;2016&lt;/year&gt;&lt;pub-dates&gt;&lt;date&gt;Oct 7&lt;/date&gt;&lt;/pub-dates&gt;&lt;/dates&gt;&lt;isbn&gt;2041-1723 (Electronic)&amp;#xD;2041-1723 (Linking)&lt;/isbn&gt;&lt;accession-num&gt;27713404&lt;/accession-num&gt;&lt;urls&gt;&lt;related-urls&gt;&lt;url&gt;https://www.ncbi.nlm.nih.gov/pubmed/27713404&lt;/url&gt;&lt;/related-urls&gt;&lt;/urls&gt;&lt;custom2&gt;PMC5059772&lt;/custom2&gt;&lt;electronic-resource-num&gt;10.1038/ncomms13090&lt;/electronic-resource-num&gt;&lt;/record&gt;&lt;/Cite&gt;&lt;/EndNote&gt;</w:instrText>
      </w:r>
      <w:r>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16</w:t>
      </w:r>
      <w:r>
        <w:rPr>
          <w:rFonts w:ascii="Arial" w:hAnsi="Arial" w:cs="Arial"/>
          <w:bCs/>
          <w:color w:val="000000" w:themeColor="text1"/>
          <w:sz w:val="20"/>
          <w:szCs w:val="20"/>
        </w:rPr>
        <w:fldChar w:fldCharType="end"/>
      </w:r>
      <w:r>
        <w:rPr>
          <w:rFonts w:ascii="Arial" w:hAnsi="Arial" w:cs="Arial"/>
          <w:bCs/>
          <w:color w:val="000000" w:themeColor="text1"/>
          <w:sz w:val="20"/>
          <w:szCs w:val="20"/>
        </w:rPr>
        <w:t xml:space="preserve"> was used for transfer learning. Since it is difficult to obtain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gene copy number information which is necessary for absolute level quantification in Ecomics</w:t>
      </w:r>
      <w:r>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&lt;EndNote&gt;&lt;Cite&gt;&lt;Author&gt;Kim&lt;/Author&gt;&lt;Year&gt;2016&lt;/Year&gt;&lt;RecNum&gt;261&lt;/RecNum&gt;&lt;DisplayText&gt;&lt;style face="superscript"&gt;16&lt;/style&gt;&lt;/DisplayText&gt;&lt;record&gt;&lt;rec-number&gt;261&lt;/rec-number&gt;&lt;foreign-keys&gt;&lt;key app="EN" db-id="d2z0sazf8waervewp5350z0aasf5td0tawrv" timestamp="1542286664"&gt;261&lt;/key&gt;&lt;/foreign-keys&gt;&lt;ref-type name="Journal Article"&gt;17&lt;/ref-type&gt;&lt;contributors&gt;&lt;authors&gt;&lt;author&gt;Kim, M.&lt;/author&gt;&lt;author&gt;Rai, N.&lt;/author&gt;&lt;author&gt;Zorraquino, V.&lt;/author&gt;&lt;author&gt;Tagkopoulos, I.&lt;/author&gt;&lt;/authors&gt;&lt;/contributors&gt;&lt;auth-address&gt;Department of Computer Science, University of California, Davis, California 95616, USA.&amp;#xD;Genome Center, University of California, Davis, California 95616, USA.&lt;/auth-address&gt;&lt;titles&gt;&lt;title&gt;Multi-omics integration accurately predicts cellular state in unexplored conditions for Escherichia coli&lt;/title&gt;&lt;secondary-title&gt;Nat Commun&lt;/secondary-title&gt;&lt;/titles&gt;&lt;periodical&gt;&lt;full-title&gt;Nat Commun&lt;/full-title&gt;&lt;/periodical&gt;&lt;pages&gt;13090&lt;/pages&gt;&lt;volume&gt;7&lt;/volume&gt;&lt;keywords&gt;&lt;keyword&gt;Computational Biology/*methods&lt;/keyword&gt;&lt;keyword&gt;Environment&lt;/keyword&gt;&lt;keyword&gt;Escherichia coli/growth &amp;amp; development/*metabolism&lt;/keyword&gt;&lt;keyword&gt;*Models, Biological&lt;/keyword&gt;&lt;/keywords&gt;&lt;dates&gt;&lt;year&gt;2016&lt;/year&gt;&lt;pub-dates&gt;&lt;date&gt;Oct 7&lt;/date&gt;&lt;/pub-dates&gt;&lt;/dates&gt;&lt;isbn&gt;2041-1723 (Electronic)&amp;#xD;2041-1723 (Linking)&lt;/isbn&gt;&lt;accession-num&gt;27713404&lt;/accession-num&gt;&lt;urls&gt;&lt;related-urls&gt;&lt;url&gt;https://www.ncbi.nlm.nih.gov/pubmed/27713404&lt;/url&gt;&lt;/related-urls&gt;&lt;/urls&gt;&lt;custom2&gt;PMC5059772&lt;/custom2&gt;&lt;electronic-resource-num&gt;10.1038/ncomms13090&lt;/electronic-resource-num&gt;&lt;/record&gt;&lt;/Cite&gt;&lt;/EndNote&gt;</w:instrText>
      </w:r>
      <w:r>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16</w:t>
      </w:r>
      <w:r>
        <w:rPr>
          <w:rFonts w:ascii="Arial" w:hAnsi="Arial" w:cs="Arial"/>
          <w:bCs/>
          <w:color w:val="000000" w:themeColor="text1"/>
          <w:sz w:val="20"/>
          <w:szCs w:val="20"/>
        </w:rPr>
        <w:fldChar w:fldCharType="end"/>
      </w:r>
      <w:r>
        <w:rPr>
          <w:rFonts w:ascii="Arial" w:hAnsi="Arial" w:cs="Arial"/>
          <w:bCs/>
          <w:color w:val="000000" w:themeColor="text1"/>
          <w:sz w:val="20"/>
          <w:szCs w:val="20"/>
        </w:rPr>
        <w:t xml:space="preserve">, the modified version of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without absolute value quantification were used to reduce the systematic bias between two compendium contributed by different preprocessing procedure. In addition, only exponential phase profiles with annotated strain, medium, stress and gene perturbation information are used. Outlier removal and average on dataset are similar as the preprocess procedure for preparing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compendium. 493 conditions of 4103 genes from 1809 profiles from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are extracted.</w:t>
      </w:r>
    </w:p>
    <w:p w14:paraId="6E8EF356" w14:textId="77777777" w:rsidR="00C10B28" w:rsidRDefault="00C10B28" w:rsidP="00C10B28">
      <w:pPr>
        <w:spacing w:after="30" w:line="360" w:lineRule="auto"/>
        <w:jc w:val="both"/>
        <w:rPr>
          <w:rFonts w:ascii="Arial" w:hAnsi="Arial" w:cs="Arial"/>
          <w:b/>
          <w:bCs/>
          <w:color w:val="000000" w:themeColor="text1"/>
          <w:szCs w:val="20"/>
        </w:rPr>
      </w:pPr>
      <w:r>
        <w:rPr>
          <w:rFonts w:ascii="Arial" w:hAnsi="Arial" w:cs="Arial"/>
          <w:b/>
          <w:bCs/>
          <w:color w:val="000000" w:themeColor="text1"/>
          <w:szCs w:val="20"/>
        </w:rPr>
        <w:t xml:space="preserve">Finding homologous genes of </w:t>
      </w:r>
      <w:r w:rsidRPr="00F347D2">
        <w:rPr>
          <w:rFonts w:ascii="Arial" w:hAnsi="Arial" w:cs="Arial"/>
          <w:b/>
          <w:bCs/>
          <w:i/>
          <w:color w:val="000000" w:themeColor="text1"/>
          <w:szCs w:val="20"/>
        </w:rPr>
        <w:t>Salmonella</w:t>
      </w:r>
      <w:r>
        <w:rPr>
          <w:rFonts w:ascii="Arial" w:hAnsi="Arial" w:cs="Arial"/>
          <w:b/>
          <w:bCs/>
          <w:color w:val="000000" w:themeColor="text1"/>
          <w:szCs w:val="20"/>
        </w:rPr>
        <w:t xml:space="preserve"> and </w:t>
      </w:r>
      <w:r w:rsidRPr="00150598">
        <w:rPr>
          <w:rFonts w:ascii="Arial" w:hAnsi="Arial" w:cs="Arial"/>
          <w:b/>
          <w:bCs/>
          <w:i/>
          <w:color w:val="000000" w:themeColor="text1"/>
          <w:szCs w:val="20"/>
        </w:rPr>
        <w:t>E. coli</w:t>
      </w:r>
    </w:p>
    <w:p w14:paraId="7D1A2CD7" w14:textId="77777777" w:rsidR="00C10B28" w:rsidRDefault="00C10B28" w:rsidP="00C10B28">
      <w:pPr>
        <w:spacing w:after="30" w:line="360" w:lineRule="auto"/>
        <w:jc w:val="both"/>
        <w:rPr>
          <w:rFonts w:ascii="Arial" w:hAnsi="Arial" w:cs="Arial"/>
          <w:bCs/>
          <w:color w:val="000000" w:themeColor="text1"/>
          <w:sz w:val="20"/>
          <w:szCs w:val="20"/>
        </w:rPr>
      </w:pPr>
      <w:r w:rsidRPr="000443C3">
        <w:rPr>
          <w:rFonts w:ascii="Arial" w:hAnsi="Arial" w:cs="Arial"/>
          <w:bCs/>
          <w:color w:val="000000" w:themeColor="text1"/>
          <w:sz w:val="20"/>
          <w:szCs w:val="20"/>
        </w:rPr>
        <w:t xml:space="preserve">To </w:t>
      </w:r>
      <w:r>
        <w:rPr>
          <w:rFonts w:ascii="Arial" w:hAnsi="Arial" w:cs="Arial"/>
          <w:bCs/>
          <w:color w:val="000000" w:themeColor="text1"/>
          <w:sz w:val="20"/>
          <w:szCs w:val="20"/>
        </w:rPr>
        <w:t xml:space="preserve">find the homologous genes of 4103 genes in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and 3206 genes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compendium, NCBI protein cluster database which contains homologous gene information are used. First, the </w:t>
      </w:r>
      <w:r w:rsidRPr="00150598">
        <w:rPr>
          <w:rFonts w:ascii="Arial" w:hAnsi="Arial" w:cs="Arial"/>
          <w:bCs/>
          <w:i/>
          <w:color w:val="000000" w:themeColor="text1"/>
          <w:sz w:val="20"/>
          <w:szCs w:val="20"/>
        </w:rPr>
        <w:t>E. coli</w:t>
      </w:r>
      <w:r>
        <w:rPr>
          <w:rFonts w:ascii="Arial" w:hAnsi="Arial" w:cs="Arial"/>
          <w:bCs/>
          <w:color w:val="000000" w:themeColor="text1"/>
          <w:sz w:val="20"/>
          <w:szCs w:val="20"/>
        </w:rPr>
        <w:t xml:space="preserve"> and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gene locus are mapped into the corresponded protein in NCBI protein database, and then the protein are mapped into the identical protein group. Finally, identical protein group from different species can be mapped into the same protein cluster in NCBI protein cluster database. Genes from two different species are treated as homologous genes if their corresponded protein belongs to the same protein cluster. 2328 homologous genes are found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gene set and </w:t>
      </w:r>
      <w:proofErr w:type="spellStart"/>
      <w:r>
        <w:rPr>
          <w:rFonts w:ascii="Arial" w:hAnsi="Arial" w:cs="Arial"/>
          <w:bCs/>
          <w:color w:val="000000" w:themeColor="text1"/>
          <w:sz w:val="20"/>
          <w:szCs w:val="20"/>
        </w:rPr>
        <w:t>Ecoli</w:t>
      </w:r>
      <w:proofErr w:type="spellEnd"/>
      <w:r>
        <w:rPr>
          <w:rFonts w:ascii="Arial" w:hAnsi="Arial" w:cs="Arial"/>
          <w:bCs/>
          <w:color w:val="000000" w:themeColor="text1"/>
          <w:sz w:val="20"/>
          <w:szCs w:val="20"/>
        </w:rPr>
        <w:t xml:space="preserve"> gene set (Figure 3).</w:t>
      </w:r>
    </w:p>
    <w:p w14:paraId="70373BF3" w14:textId="77777777" w:rsidR="00C10B28" w:rsidRDefault="00C10B28" w:rsidP="00C10B28">
      <w:pPr>
        <w:spacing w:after="30" w:line="360" w:lineRule="auto"/>
        <w:jc w:val="both"/>
        <w:rPr>
          <w:rFonts w:ascii="Arial" w:hAnsi="Arial" w:cs="Arial"/>
          <w:b/>
          <w:bCs/>
          <w:color w:val="000000" w:themeColor="text1"/>
          <w:szCs w:val="20"/>
        </w:rPr>
      </w:pPr>
      <w:r w:rsidRPr="003D300D">
        <w:rPr>
          <w:rFonts w:ascii="Arial" w:hAnsi="Arial" w:cs="Arial"/>
          <w:b/>
          <w:bCs/>
          <w:color w:val="000000" w:themeColor="text1"/>
          <w:szCs w:val="20"/>
        </w:rPr>
        <w:t>Data</w:t>
      </w:r>
      <w:r>
        <w:rPr>
          <w:rFonts w:ascii="Arial" w:hAnsi="Arial" w:cs="Arial"/>
          <w:b/>
          <w:bCs/>
          <w:color w:val="000000" w:themeColor="text1"/>
          <w:szCs w:val="20"/>
        </w:rPr>
        <w:t>set</w:t>
      </w:r>
      <w:r w:rsidRPr="003D300D">
        <w:rPr>
          <w:rFonts w:ascii="Arial" w:hAnsi="Arial" w:cs="Arial"/>
          <w:b/>
          <w:bCs/>
          <w:color w:val="000000" w:themeColor="text1"/>
          <w:szCs w:val="20"/>
        </w:rPr>
        <w:t xml:space="preserve"> </w:t>
      </w:r>
      <w:r>
        <w:rPr>
          <w:rFonts w:ascii="Arial" w:hAnsi="Arial" w:cs="Arial"/>
          <w:b/>
          <w:bCs/>
          <w:color w:val="000000" w:themeColor="text1"/>
          <w:szCs w:val="20"/>
        </w:rPr>
        <w:t xml:space="preserve">comparison with </w:t>
      </w:r>
      <w:proofErr w:type="spellStart"/>
      <w:r>
        <w:rPr>
          <w:rFonts w:ascii="Arial" w:hAnsi="Arial" w:cs="Arial"/>
          <w:b/>
          <w:bCs/>
          <w:color w:val="000000" w:themeColor="text1"/>
          <w:szCs w:val="20"/>
        </w:rPr>
        <w:t>Ecomics</w:t>
      </w:r>
      <w:proofErr w:type="spellEnd"/>
      <w:r>
        <w:rPr>
          <w:rFonts w:ascii="Arial" w:hAnsi="Arial" w:cs="Arial"/>
          <w:b/>
          <w:bCs/>
          <w:color w:val="000000" w:themeColor="text1"/>
          <w:szCs w:val="20"/>
        </w:rPr>
        <w:t xml:space="preserve"> compendium</w:t>
      </w:r>
    </w:p>
    <w:p w14:paraId="1203BF42" w14:textId="77777777" w:rsidR="00C10B28" w:rsidRPr="004B2DD9" w:rsidRDefault="00C10B28" w:rsidP="00C10B28">
      <w:pPr>
        <w:spacing w:after="30" w:line="360" w:lineRule="auto"/>
        <w:jc w:val="both"/>
        <w:rPr>
          <w:rFonts w:ascii="Arial" w:hAnsi="Arial" w:cs="Arial"/>
          <w:bCs/>
          <w:color w:val="000000" w:themeColor="text1"/>
          <w:sz w:val="20"/>
          <w:szCs w:val="20"/>
        </w:rPr>
      </w:pPr>
      <w:r>
        <w:rPr>
          <w:rFonts w:ascii="Arial" w:hAnsi="Arial" w:cs="Arial"/>
          <w:bCs/>
          <w:color w:val="000000" w:themeColor="text1"/>
          <w:sz w:val="20"/>
          <w:szCs w:val="20"/>
        </w:rPr>
        <w:lastRenderedPageBreak/>
        <w:t xml:space="preserve">2328 Homologous gene expression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compendium and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are compared to observe similarity of their gene expression and regulation. Since the culture conditions are different, gene expression of two dataset cannot be compared together. To compare these two dataset, we assume that both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and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have some common gene regulatory networks and therefore similarity could be observed in correlation matrix of gene expressions in these two dataset. Gene expression correlation matrix of 2328 homologous genes in both datasets are compared in two ways. First, hierarchical clustering is applied to the correlation matrix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dataset, and then observe whether clusters existed in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Second, each column of correlation matrix represent how this specific gene co-expressed with other 2327 genes, and there should be similarity on co-expression between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and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The co-expression profiles of each genes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and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are compared and then the distribution of correlation of co-expression profiles are observed.</w:t>
      </w:r>
    </w:p>
    <w:p w14:paraId="34CD02B2" w14:textId="77777777" w:rsidR="00C10B28" w:rsidRDefault="00C10B28" w:rsidP="00C10B28">
      <w:pPr>
        <w:spacing w:after="30" w:line="360" w:lineRule="auto"/>
        <w:jc w:val="both"/>
        <w:rPr>
          <w:rFonts w:ascii="Arial" w:hAnsi="Arial" w:cs="Arial"/>
          <w:b/>
          <w:bCs/>
          <w:color w:val="000000" w:themeColor="text1"/>
          <w:szCs w:val="20"/>
        </w:rPr>
      </w:pPr>
      <w:r>
        <w:rPr>
          <w:rFonts w:ascii="Arial" w:hAnsi="Arial" w:cs="Arial"/>
          <w:b/>
          <w:bCs/>
          <w:color w:val="000000" w:themeColor="text1"/>
          <w:szCs w:val="20"/>
        </w:rPr>
        <w:t>Gene expression prediction model</w:t>
      </w:r>
    </w:p>
    <w:p w14:paraId="37ED3796" w14:textId="77777777" w:rsidR="00C10B28" w:rsidRDefault="00C10B28" w:rsidP="00C10B28">
      <w:pPr>
        <w:spacing w:after="30" w:line="360" w:lineRule="auto"/>
        <w:jc w:val="both"/>
        <w:rPr>
          <w:rFonts w:ascii="Arial" w:hAnsi="Arial" w:cs="Arial"/>
          <w:bCs/>
          <w:color w:val="000000" w:themeColor="text1"/>
          <w:sz w:val="20"/>
          <w:szCs w:val="20"/>
        </w:rPr>
      </w:pPr>
      <w:r w:rsidRPr="00FD7017">
        <w:rPr>
          <w:rFonts w:ascii="Arial" w:hAnsi="Arial" w:cs="Arial"/>
          <w:bCs/>
          <w:color w:val="000000" w:themeColor="text1"/>
          <w:sz w:val="20"/>
          <w:szCs w:val="20"/>
        </w:rPr>
        <w:t>Multi-Omics Model and Analytics (MOMA) platform</w:t>
      </w:r>
      <w:r>
        <w:rPr>
          <w:rFonts w:ascii="Arial" w:hAnsi="Arial" w:cs="Arial"/>
          <w:bCs/>
          <w:color w:val="000000" w:themeColor="text1"/>
          <w:sz w:val="20"/>
          <w:szCs w:val="20"/>
        </w:rPr>
        <w:t xml:space="preserve"> in transcriptomic layer</w:t>
      </w:r>
      <w:r>
        <w:rPr>
          <w:rFonts w:ascii="Arial" w:hAnsi="Arial" w:cs="Arial"/>
          <w:bCs/>
          <w:color w:val="000000" w:themeColor="text1"/>
          <w:sz w:val="20"/>
          <w:szCs w:val="20"/>
        </w:rPr>
        <w:fldChar w:fldCharType="begin"/>
      </w:r>
      <w:r>
        <w:rPr>
          <w:rFonts w:ascii="Arial" w:hAnsi="Arial" w:cs="Arial"/>
          <w:bCs/>
          <w:color w:val="000000" w:themeColor="text1"/>
          <w:sz w:val="20"/>
          <w:szCs w:val="20"/>
        </w:rPr>
        <w:instrText xml:space="preserve"> ADDIN EN.CITE &lt;EndNote&gt;&lt;Cite&gt;&lt;Author&gt;Kim&lt;/Author&gt;&lt;Year&gt;2016&lt;/Year&gt;&lt;RecNum&gt;261&lt;/RecNum&gt;&lt;DisplayText&gt;&lt;style face="superscript"&gt;16&lt;/style&gt;&lt;/DisplayText&gt;&lt;record&gt;&lt;rec-number&gt;261&lt;/rec-number&gt;&lt;foreign-keys&gt;&lt;key app="EN" db-id="d2z0sazf8waervewp5350z0aasf5td0tawrv" timestamp="1542286664"&gt;261&lt;/key&gt;&lt;/foreign-keys&gt;&lt;ref-type name="Journal Article"&gt;17&lt;/ref-type&gt;&lt;contributors&gt;&lt;authors&gt;&lt;author&gt;Kim, M.&lt;/author&gt;&lt;author&gt;Rai, N.&lt;/author&gt;&lt;author&gt;Zorraquino, V.&lt;/author&gt;&lt;author&gt;Tagkopoulos, I.&lt;/author&gt;&lt;/authors&gt;&lt;/contributors&gt;&lt;auth-address&gt;Department of Computer Science, University of California, Davis, California 95616, USA.&amp;#xD;Genome Center, University of California, Davis, California 95616, USA.&lt;/auth-address&gt;&lt;titles&gt;&lt;title&gt;Multi-omics integration accurately predicts cellular state in unexplored conditions for Escherichia coli&lt;/title&gt;&lt;secondary-title&gt;Nat Commun&lt;/secondary-title&gt;&lt;/titles&gt;&lt;periodical&gt;&lt;full-title&gt;Nat Commun&lt;/full-title&gt;&lt;/periodical&gt;&lt;pages&gt;13090&lt;/pages&gt;&lt;volume&gt;7&lt;/volume&gt;&lt;keywords&gt;&lt;keyword&gt;Computational Biology/*methods&lt;/keyword&gt;&lt;keyword&gt;Environment&lt;/keyword&gt;&lt;keyword&gt;Escherichia coli/growth &amp;amp; development/*metabolism&lt;/keyword&gt;&lt;keyword&gt;*Models, Biological&lt;/keyword&gt;&lt;/keywords&gt;&lt;dates&gt;&lt;year&gt;2016&lt;/year&gt;&lt;pub-dates&gt;&lt;date&gt;Oct 7&lt;/date&gt;&lt;/pub-dates&gt;&lt;/dates&gt;&lt;isbn&gt;2041-1723 (Electronic)&amp;#xD;2041-1723 (Linking)&lt;/isbn&gt;&lt;accession-num&gt;27713404&lt;/accession-num&gt;&lt;urls&gt;&lt;related-urls&gt;&lt;url&gt;https://www.ncbi.nlm.nih.gov/pubmed/27713404&lt;/url&gt;&lt;/related-urls&gt;&lt;/urls&gt;&lt;custom2&gt;PMC5059772&lt;/custom2&gt;&lt;electronic-resource-num&gt;10.1038/ncomms13090&lt;/electronic-resource-num&gt;&lt;/record&gt;&lt;/Cite&gt;&lt;/EndNote&gt;</w:instrText>
      </w:r>
      <w:r>
        <w:rPr>
          <w:rFonts w:ascii="Arial" w:hAnsi="Arial" w:cs="Arial"/>
          <w:bCs/>
          <w:color w:val="000000" w:themeColor="text1"/>
          <w:sz w:val="20"/>
          <w:szCs w:val="20"/>
        </w:rPr>
        <w:fldChar w:fldCharType="separate"/>
      </w:r>
      <w:r w:rsidRPr="00073E13">
        <w:rPr>
          <w:rFonts w:ascii="Arial" w:hAnsi="Arial" w:cs="Arial"/>
          <w:bCs/>
          <w:noProof/>
          <w:color w:val="000000" w:themeColor="text1"/>
          <w:sz w:val="20"/>
          <w:szCs w:val="20"/>
          <w:vertAlign w:val="superscript"/>
        </w:rPr>
        <w:t>16</w:t>
      </w:r>
      <w:r>
        <w:rPr>
          <w:rFonts w:ascii="Arial" w:hAnsi="Arial" w:cs="Arial"/>
          <w:bCs/>
          <w:color w:val="000000" w:themeColor="text1"/>
          <w:sz w:val="20"/>
          <w:szCs w:val="20"/>
        </w:rPr>
        <w:fldChar w:fldCharType="end"/>
      </w:r>
      <w:r>
        <w:rPr>
          <w:rFonts w:ascii="Arial" w:hAnsi="Arial" w:cs="Arial"/>
          <w:bCs/>
          <w:color w:val="000000" w:themeColor="text1"/>
          <w:sz w:val="20"/>
          <w:szCs w:val="20"/>
        </w:rPr>
        <w:t xml:space="preserve"> is used for gene expression prediction. For MOMA, model and optimization parameters are specified as follows: For the model parameters, no bias and dropout are used in MOMA and the other model parameters are used as default. For the optimization parameters, the batch size is set as 32 and the patience is set as 32 and the other parameters are used as default. </w:t>
      </w:r>
    </w:p>
    <w:p w14:paraId="227A55ED" w14:textId="77777777" w:rsidR="00C10B28" w:rsidRDefault="00C10B28" w:rsidP="00C10B28">
      <w:pPr>
        <w:spacing w:after="30" w:line="360" w:lineRule="auto"/>
        <w:jc w:val="both"/>
        <w:rPr>
          <w:rFonts w:ascii="Arial" w:hAnsi="Arial" w:cs="Arial"/>
          <w:b/>
          <w:bCs/>
          <w:color w:val="000000" w:themeColor="text1"/>
          <w:szCs w:val="20"/>
        </w:rPr>
      </w:pPr>
      <w:r>
        <w:rPr>
          <w:rFonts w:ascii="Arial" w:hAnsi="Arial" w:cs="Arial"/>
          <w:b/>
          <w:bCs/>
          <w:color w:val="000000" w:themeColor="text1"/>
          <w:szCs w:val="20"/>
        </w:rPr>
        <w:t>Transfer learning on MOMA</w:t>
      </w:r>
    </w:p>
    <w:p w14:paraId="4A3F362B" w14:textId="77777777" w:rsidR="00C10B28" w:rsidRPr="00F564E7" w:rsidRDefault="00C10B28" w:rsidP="00C10B28">
      <w:pPr>
        <w:spacing w:after="30" w:line="360" w:lineRule="auto"/>
        <w:rPr>
          <w:rFonts w:ascii="Arial" w:hAnsi="Arial" w:cs="Arial"/>
          <w:bCs/>
          <w:color w:val="000000" w:themeColor="text1"/>
          <w:sz w:val="20"/>
          <w:szCs w:val="20"/>
          <w:lang w:eastAsia="zh-TW"/>
        </w:rPr>
      </w:pPr>
      <w:r>
        <w:rPr>
          <w:rFonts w:ascii="Arial" w:hAnsi="Arial" w:cs="Arial"/>
          <w:bCs/>
          <w:color w:val="000000" w:themeColor="text1"/>
          <w:sz w:val="20"/>
          <w:szCs w:val="20"/>
        </w:rPr>
        <w:t xml:space="preserve">To apply transfer learning on MOMA, the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MOMA model using all modified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compendium are pretrained and the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MOMA model using training subset of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compendium are pretrained. After the training of these two models, the feature and gene expression conversion layer are added to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MOMA: The feature conversion layer convert features in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compendium to the features in </w:t>
      </w:r>
      <w:proofErr w:type="spellStart"/>
      <w:r>
        <w:rPr>
          <w:rFonts w:ascii="Arial" w:hAnsi="Arial" w:cs="Arial"/>
          <w:bCs/>
          <w:color w:val="000000" w:themeColor="text1"/>
          <w:sz w:val="20"/>
          <w:szCs w:val="20"/>
        </w:rPr>
        <w:t>Ecomics</w:t>
      </w:r>
      <w:proofErr w:type="spellEnd"/>
      <w:r>
        <w:rPr>
          <w:rFonts w:ascii="Arial" w:hAnsi="Arial" w:cs="Arial"/>
          <w:bCs/>
          <w:color w:val="000000" w:themeColor="text1"/>
          <w:sz w:val="20"/>
          <w:szCs w:val="20"/>
        </w:rPr>
        <w:t xml:space="preserve">. The initial weights of the feature conversion layer are initialized as follows: for the features annotated in both compendium, the corresponded weights are initialized as ones and all weights related to the features not annotated in both compendium are fixed as zeros during training. Linear activation function is used in feature conversion layer. The gene expression conversion layer convert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genes to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genes. The initial weights of the gene conversion layer are initialized as follows: the corresponded weights of homologous genes which are annotated in both compendiums are initialized as ones, and for the weights of genes in </w:t>
      </w:r>
      <w:r w:rsidRPr="00FB7836">
        <w:rPr>
          <w:rFonts w:ascii="Arial" w:hAnsi="Arial" w:cs="Arial"/>
          <w:bCs/>
          <w:i/>
          <w:color w:val="000000" w:themeColor="text1"/>
          <w:sz w:val="20"/>
          <w:szCs w:val="20"/>
        </w:rPr>
        <w:t>E.coli</w:t>
      </w:r>
      <w:r>
        <w:rPr>
          <w:rFonts w:ascii="Arial" w:hAnsi="Arial" w:cs="Arial"/>
          <w:bCs/>
          <w:color w:val="000000" w:themeColor="text1"/>
          <w:sz w:val="20"/>
          <w:szCs w:val="20"/>
        </w:rPr>
        <w:t xml:space="preserve"> only, they will be fully-connected to </w:t>
      </w:r>
      <w:r w:rsidRPr="00F347D2">
        <w:rPr>
          <w:rFonts w:ascii="Arial" w:hAnsi="Arial" w:cs="Arial"/>
          <w:bCs/>
          <w:i/>
          <w:color w:val="000000" w:themeColor="text1"/>
          <w:sz w:val="20"/>
          <w:szCs w:val="20"/>
        </w:rPr>
        <w:t>Salmonella</w:t>
      </w:r>
      <w:r>
        <w:rPr>
          <w:rFonts w:ascii="Arial" w:hAnsi="Arial" w:cs="Arial"/>
          <w:bCs/>
          <w:color w:val="000000" w:themeColor="text1"/>
          <w:sz w:val="20"/>
          <w:szCs w:val="20"/>
        </w:rPr>
        <w:t xml:space="preserve"> genes. Sigmoid activation function is used in gene conversion layer. The overall design of the transfer learning model is shown in Figure 4</w:t>
      </w:r>
      <w:r w:rsidRPr="00845CBB">
        <w:rPr>
          <w:rFonts w:ascii="Arial" w:hAnsi="Arial" w:cs="Arial"/>
          <w:bCs/>
          <w:color w:val="000000" w:themeColor="text1"/>
          <w:sz w:val="20"/>
          <w:szCs w:val="20"/>
        </w:rPr>
        <w:t>.</w:t>
      </w:r>
    </w:p>
    <w:p w14:paraId="760DFDFD" w14:textId="77777777" w:rsidR="00C10B28" w:rsidRPr="00835654" w:rsidRDefault="00C10B28" w:rsidP="00C10B28">
      <w:pPr>
        <w:spacing w:after="30" w:line="360" w:lineRule="auto"/>
        <w:jc w:val="both"/>
        <w:rPr>
          <w:rFonts w:ascii="Arial" w:hAnsi="Arial" w:cs="Arial"/>
          <w:b/>
          <w:bCs/>
          <w:color w:val="000000" w:themeColor="text1"/>
        </w:rPr>
      </w:pPr>
      <w:r w:rsidRPr="00835654">
        <w:rPr>
          <w:rFonts w:ascii="Arial" w:hAnsi="Arial" w:cs="Arial"/>
          <w:b/>
          <w:bCs/>
          <w:color w:val="000000" w:themeColor="text1"/>
        </w:rPr>
        <w:t xml:space="preserve">Observation of gene expression </w:t>
      </w:r>
      <w:r>
        <w:rPr>
          <w:rFonts w:ascii="Arial" w:hAnsi="Arial" w:cs="Arial"/>
          <w:b/>
          <w:bCs/>
          <w:color w:val="000000" w:themeColor="text1"/>
        </w:rPr>
        <w:t xml:space="preserve">performance </w:t>
      </w:r>
      <w:r w:rsidRPr="00835654">
        <w:rPr>
          <w:rFonts w:ascii="Arial" w:hAnsi="Arial" w:cs="Arial"/>
          <w:b/>
          <w:bCs/>
          <w:color w:val="000000" w:themeColor="text1"/>
        </w:rPr>
        <w:t>improvement by transfer learning</w:t>
      </w:r>
    </w:p>
    <w:p w14:paraId="11D5C21B" w14:textId="77777777" w:rsidR="00C10B28" w:rsidRDefault="00C10B28" w:rsidP="00C10B28">
      <w:pPr>
        <w:spacing w:after="30" w:line="360" w:lineRule="auto"/>
        <w:jc w:val="both"/>
        <w:rPr>
          <w:rFonts w:ascii="Arial" w:hAnsi="Arial" w:cs="Arial"/>
          <w:bCs/>
          <w:color w:val="000000" w:themeColor="text1"/>
          <w:sz w:val="20"/>
          <w:szCs w:val="20"/>
        </w:rPr>
      </w:pPr>
      <w:r>
        <w:rPr>
          <w:rFonts w:ascii="Arial" w:hAnsi="Arial" w:cs="Arial"/>
          <w:bCs/>
          <w:color w:val="000000" w:themeColor="text1"/>
          <w:sz w:val="20"/>
          <w:szCs w:val="20"/>
        </w:rPr>
        <w:t xml:space="preserve">Two approaches are used to observe the gene expression performance improvement. First, we assume transfer learning approach can generally </w:t>
      </w:r>
      <w:proofErr w:type="spellStart"/>
      <w:r>
        <w:rPr>
          <w:rFonts w:ascii="Arial" w:hAnsi="Arial" w:cs="Arial"/>
          <w:bCs/>
          <w:color w:val="000000" w:themeColor="text1"/>
          <w:sz w:val="20"/>
          <w:szCs w:val="20"/>
        </w:rPr>
        <w:t>improved</w:t>
      </w:r>
      <w:proofErr w:type="spellEnd"/>
      <w:r>
        <w:rPr>
          <w:rFonts w:ascii="Arial" w:hAnsi="Arial" w:cs="Arial"/>
          <w:bCs/>
          <w:color w:val="000000" w:themeColor="text1"/>
          <w:sz w:val="20"/>
          <w:szCs w:val="20"/>
        </w:rPr>
        <w:t xml:space="preserve"> gene expression performance on all conditions. To verify this assumption, cross-validation (CV) with different training set ratio (10%, 20%, 33%, 50% (2-Fold CV) and 66.7% (3-Fold CV)) are applied. Since the transfer learning model involved ensemble model structure, </w:t>
      </w:r>
      <w:r>
        <w:rPr>
          <w:rFonts w:ascii="Arial" w:hAnsi="Arial" w:cs="Arial"/>
          <w:bCs/>
          <w:color w:val="000000" w:themeColor="text1"/>
          <w:sz w:val="20"/>
          <w:szCs w:val="20"/>
        </w:rPr>
        <w:lastRenderedPageBreak/>
        <w:t xml:space="preserve">four different control models are used (Figure 5) to verify that </w:t>
      </w:r>
      <w:proofErr w:type="gramStart"/>
      <w:r w:rsidRPr="00FB7836">
        <w:rPr>
          <w:rFonts w:ascii="Arial" w:hAnsi="Arial" w:cs="Arial"/>
          <w:bCs/>
          <w:i/>
          <w:color w:val="000000" w:themeColor="text1"/>
          <w:sz w:val="20"/>
          <w:szCs w:val="20"/>
        </w:rPr>
        <w:t>E.coli</w:t>
      </w:r>
      <w:proofErr w:type="gramEnd"/>
      <w:r>
        <w:rPr>
          <w:rFonts w:ascii="Arial" w:hAnsi="Arial" w:cs="Arial"/>
          <w:bCs/>
          <w:color w:val="000000" w:themeColor="text1"/>
          <w:sz w:val="20"/>
          <w:szCs w:val="20"/>
        </w:rPr>
        <w:t xml:space="preserve"> dataset contributes performance improvement instead of ensemble model structure. Second, we assume transfer learning approach can improve gene expression performance related to specific stress responses which is annotated in both datasets. We select anaerobic stress responses to verify this assumption. In addition to four control models, one additional control that </w:t>
      </w:r>
      <w:r w:rsidRPr="00FB7836">
        <w:rPr>
          <w:rFonts w:ascii="Arial" w:hAnsi="Arial" w:cs="Arial"/>
          <w:bCs/>
          <w:i/>
          <w:color w:val="000000" w:themeColor="text1"/>
          <w:sz w:val="20"/>
          <w:szCs w:val="20"/>
        </w:rPr>
        <w:t>E.coli</w:t>
      </w:r>
      <w:r>
        <w:rPr>
          <w:rFonts w:ascii="Arial" w:hAnsi="Arial" w:cs="Arial"/>
          <w:bCs/>
          <w:color w:val="000000" w:themeColor="text1"/>
          <w:sz w:val="20"/>
          <w:szCs w:val="20"/>
        </w:rPr>
        <w:t xml:space="preserve"> MOMA model pretrained with wild type conditions (without stress and gene perturbation conditions) are added to verify that anaerobic conditions in </w:t>
      </w:r>
      <w:r w:rsidRPr="00FB7836">
        <w:rPr>
          <w:rFonts w:ascii="Arial" w:hAnsi="Arial" w:cs="Arial"/>
          <w:bCs/>
          <w:i/>
          <w:color w:val="000000" w:themeColor="text1"/>
          <w:sz w:val="20"/>
          <w:szCs w:val="20"/>
        </w:rPr>
        <w:t>E.coli</w:t>
      </w:r>
      <w:r>
        <w:rPr>
          <w:rFonts w:ascii="Arial" w:hAnsi="Arial" w:cs="Arial"/>
          <w:bCs/>
          <w:color w:val="000000" w:themeColor="text1"/>
          <w:sz w:val="20"/>
          <w:szCs w:val="20"/>
        </w:rPr>
        <w:t xml:space="preserve"> compendium contributes the gene expression performance improvement.</w:t>
      </w:r>
    </w:p>
    <w:p w14:paraId="50844E90" w14:textId="77777777" w:rsidR="00C10B28" w:rsidRDefault="00C10B28" w:rsidP="00C10B28">
      <w:pPr>
        <w:spacing w:after="30" w:line="360" w:lineRule="auto"/>
        <w:jc w:val="both"/>
        <w:rPr>
          <w:rFonts w:ascii="Arial" w:hAnsi="Arial" w:cs="Arial"/>
          <w:b/>
          <w:bCs/>
          <w:color w:val="000000" w:themeColor="text1"/>
        </w:rPr>
      </w:pPr>
      <w:r>
        <w:rPr>
          <w:rFonts w:ascii="Arial" w:hAnsi="Arial" w:cs="Arial"/>
          <w:b/>
          <w:bCs/>
          <w:color w:val="000000" w:themeColor="text1"/>
        </w:rPr>
        <w:t xml:space="preserve">Comparison of weights between </w:t>
      </w:r>
      <w:r w:rsidRPr="00F347D2">
        <w:rPr>
          <w:rFonts w:ascii="Arial" w:hAnsi="Arial" w:cs="Arial"/>
          <w:b/>
          <w:bCs/>
          <w:i/>
          <w:color w:val="000000" w:themeColor="text1"/>
        </w:rPr>
        <w:t>Salmonella</w:t>
      </w:r>
      <w:r>
        <w:rPr>
          <w:rFonts w:ascii="Arial" w:hAnsi="Arial" w:cs="Arial"/>
          <w:b/>
          <w:bCs/>
          <w:color w:val="000000" w:themeColor="text1"/>
        </w:rPr>
        <w:t xml:space="preserve"> MOMA model and </w:t>
      </w:r>
      <w:proofErr w:type="gramStart"/>
      <w:r w:rsidRPr="00FB7836">
        <w:rPr>
          <w:rFonts w:ascii="Arial" w:hAnsi="Arial" w:cs="Arial"/>
          <w:b/>
          <w:bCs/>
          <w:i/>
          <w:color w:val="000000" w:themeColor="text1"/>
        </w:rPr>
        <w:t>E.coli</w:t>
      </w:r>
      <w:proofErr w:type="gramEnd"/>
      <w:r>
        <w:rPr>
          <w:rFonts w:ascii="Arial" w:hAnsi="Arial" w:cs="Arial"/>
          <w:b/>
          <w:bCs/>
          <w:color w:val="000000" w:themeColor="text1"/>
        </w:rPr>
        <w:t xml:space="preserve"> MOMA in transfer learning model</w:t>
      </w:r>
    </w:p>
    <w:p w14:paraId="7EC6D276" w14:textId="77777777" w:rsidR="00C10B28" w:rsidRDefault="00C10B28" w:rsidP="00C10B28">
      <w:pPr>
        <w:spacing w:after="30" w:line="360" w:lineRule="auto"/>
        <w:jc w:val="both"/>
        <w:rPr>
          <w:rFonts w:ascii="Arial" w:hAnsi="Arial" w:cs="Arial"/>
          <w:bCs/>
          <w:color w:val="000000" w:themeColor="text1"/>
          <w:sz w:val="20"/>
        </w:rPr>
      </w:pPr>
      <w:r w:rsidRPr="00490B5D">
        <w:rPr>
          <w:rFonts w:ascii="Arial" w:hAnsi="Arial" w:cs="Arial"/>
          <w:bCs/>
          <w:color w:val="000000" w:themeColor="text1"/>
          <w:sz w:val="20"/>
        </w:rPr>
        <w:t>To</w:t>
      </w:r>
      <w:r>
        <w:rPr>
          <w:rFonts w:ascii="Arial" w:hAnsi="Arial" w:cs="Arial"/>
          <w:bCs/>
          <w:color w:val="000000" w:themeColor="text1"/>
          <w:sz w:val="20"/>
        </w:rPr>
        <w:t xml:space="preserve"> analyze how </w:t>
      </w:r>
      <w:proofErr w:type="gramStart"/>
      <w:r w:rsidRPr="00FB7836">
        <w:rPr>
          <w:rFonts w:ascii="Arial" w:hAnsi="Arial" w:cs="Arial"/>
          <w:bCs/>
          <w:i/>
          <w:color w:val="000000" w:themeColor="text1"/>
          <w:sz w:val="20"/>
        </w:rPr>
        <w:t>E.coli</w:t>
      </w:r>
      <w:proofErr w:type="gramEnd"/>
      <w:r>
        <w:rPr>
          <w:rFonts w:ascii="Arial" w:hAnsi="Arial" w:cs="Arial"/>
          <w:bCs/>
          <w:color w:val="000000" w:themeColor="text1"/>
          <w:sz w:val="20"/>
        </w:rPr>
        <w:t xml:space="preserve"> MOMA in transfer learning improve the prediction performance, the kernel weights corresponded to specific stresses in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and </w:t>
      </w:r>
      <w:r w:rsidRPr="00FB7836">
        <w:rPr>
          <w:rFonts w:ascii="Arial" w:hAnsi="Arial" w:cs="Arial"/>
          <w:bCs/>
          <w:i/>
          <w:color w:val="000000" w:themeColor="text1"/>
          <w:sz w:val="20"/>
        </w:rPr>
        <w:t>E.coli</w:t>
      </w:r>
      <w:r>
        <w:rPr>
          <w:rFonts w:ascii="Arial" w:hAnsi="Arial" w:cs="Arial"/>
          <w:bCs/>
          <w:color w:val="000000" w:themeColor="text1"/>
          <w:sz w:val="20"/>
        </w:rPr>
        <w:t xml:space="preserve"> MOMA in transfer learning model are compared. Since feature conversion layer and gene conversion layer are involved in transfer learning model, it is necessary to convert the weights of </w:t>
      </w:r>
      <w:proofErr w:type="gramStart"/>
      <w:r w:rsidRPr="00FB7836">
        <w:rPr>
          <w:rFonts w:ascii="Arial" w:hAnsi="Arial" w:cs="Arial"/>
          <w:bCs/>
          <w:i/>
          <w:color w:val="000000" w:themeColor="text1"/>
          <w:sz w:val="20"/>
        </w:rPr>
        <w:t>E.coli</w:t>
      </w:r>
      <w:proofErr w:type="gramEnd"/>
      <w:r>
        <w:rPr>
          <w:rFonts w:ascii="Arial" w:hAnsi="Arial" w:cs="Arial"/>
          <w:bCs/>
          <w:color w:val="000000" w:themeColor="text1"/>
          <w:sz w:val="20"/>
        </w:rPr>
        <w:t xml:space="preserve"> MOMA in transfer learning MOMA before compared with the weights of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The derivation of weight conversion is as follows: First, we have the gene expression prediction formula by </w:t>
      </w:r>
      <w:proofErr w:type="gramStart"/>
      <w:r w:rsidRPr="00FB7836">
        <w:rPr>
          <w:rFonts w:ascii="Arial" w:hAnsi="Arial" w:cs="Arial"/>
          <w:bCs/>
          <w:i/>
          <w:color w:val="000000" w:themeColor="text1"/>
          <w:sz w:val="20"/>
        </w:rPr>
        <w:t>E.coli</w:t>
      </w:r>
      <w:proofErr w:type="gramEnd"/>
      <w:r>
        <w:rPr>
          <w:rFonts w:ascii="Arial" w:hAnsi="Arial" w:cs="Arial"/>
          <w:bCs/>
          <w:color w:val="000000" w:themeColor="text1"/>
          <w:sz w:val="20"/>
        </w:rPr>
        <w:t xml:space="preserve"> MOMA with two conversion layers. We assume the kernel layer in MOMA contributes much more than the recurrent layer and bias therefore we have the following approximation:</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8613"/>
        <w:gridCol w:w="461"/>
      </w:tblGrid>
      <w:tr w:rsidR="00C10B28" w14:paraId="3A2D3CE9" w14:textId="77777777" w:rsidTr="00EC56E9">
        <w:tc>
          <w:tcPr>
            <w:tcW w:w="284" w:type="dxa"/>
          </w:tcPr>
          <w:p w14:paraId="2C84E524" w14:textId="77777777" w:rsidR="00C10B28" w:rsidRDefault="00C10B28" w:rsidP="00EC56E9">
            <w:pPr>
              <w:spacing w:after="30" w:line="360" w:lineRule="auto"/>
              <w:jc w:val="both"/>
              <w:rPr>
                <w:rFonts w:ascii="Arial" w:hAnsi="Arial" w:cs="Arial"/>
                <w:bCs/>
                <w:color w:val="000000" w:themeColor="text1"/>
                <w:sz w:val="20"/>
              </w:rPr>
            </w:pPr>
          </w:p>
        </w:tc>
        <w:tc>
          <w:tcPr>
            <w:tcW w:w="8788" w:type="dxa"/>
          </w:tcPr>
          <w:p w14:paraId="01575BB1" w14:textId="77777777" w:rsidR="00C10B28" w:rsidRDefault="00881A6B" w:rsidP="00EC56E9">
            <w:pPr>
              <w:spacing w:after="30" w:line="360" w:lineRule="auto"/>
              <w:jc w:val="both"/>
              <w:rPr>
                <w:rFonts w:ascii="Arial" w:hAnsi="Arial" w:cs="Arial"/>
                <w:bCs/>
                <w:color w:val="000000" w:themeColor="text1"/>
                <w:sz w:val="20"/>
              </w:rPr>
            </w:pPr>
            <m:oMathPara>
              <m:oMath>
                <m:sSub>
                  <m:sSubPr>
                    <m:ctrlPr>
                      <w:rPr>
                        <w:rFonts w:ascii="Cambria Math" w:hAnsi="Cambria Math" w:cs="Arial"/>
                        <w:bCs/>
                        <w:color w:val="000000" w:themeColor="text1"/>
                        <w:sz w:val="20"/>
                      </w:rPr>
                    </m:ctrlPr>
                  </m:sSubPr>
                  <m:e>
                    <m:r>
                      <w:rPr>
                        <w:rFonts w:ascii="Cambria Math" w:hAnsi="Cambria Math" w:cs="Arial"/>
                        <w:color w:val="000000" w:themeColor="text1"/>
                        <w:sz w:val="20"/>
                      </w:rPr>
                      <m:t>Y</m:t>
                    </m:r>
                  </m:e>
                  <m:sub>
                    <m:r>
                      <w:rPr>
                        <w:rFonts w:ascii="Cambria Math" w:hAnsi="Cambria Math" w:cs="Arial"/>
                        <w:color w:val="000000" w:themeColor="text1"/>
                        <w:sz w:val="20"/>
                      </w:rPr>
                      <m:t>E.coliMOMA</m:t>
                    </m:r>
                  </m:sub>
                </m:sSub>
                <m:r>
                  <w:rPr>
                    <w:rFonts w:ascii="Cambria Math" w:hAnsi="Cambria Math" w:cs="Arial"/>
                    <w:color w:val="000000" w:themeColor="text1"/>
                    <w:sz w:val="20"/>
                  </w:rPr>
                  <m:t>=sigmoid(sigmoid</m:t>
                </m:r>
                <m:d>
                  <m:dPr>
                    <m:ctrlPr>
                      <w:rPr>
                        <w:rFonts w:ascii="Cambria Math" w:hAnsi="Cambria Math" w:cs="Arial"/>
                        <w:bCs/>
                        <w:i/>
                        <w:color w:val="000000" w:themeColor="text1"/>
                        <w:sz w:val="20"/>
                      </w:rPr>
                    </m:ctrlPr>
                  </m:dPr>
                  <m:e>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CLFeature</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E.coliMOMAKernel</m:t>
                        </m:r>
                      </m:sub>
                    </m:sSub>
                  </m:e>
                </m:d>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CLGene</m:t>
                    </m:r>
                  </m:sub>
                </m:sSub>
                <m:r>
                  <w:rPr>
                    <w:rFonts w:ascii="Cambria Math" w:hAnsi="Cambria Math" w:cs="Arial"/>
                    <w:color w:val="000000" w:themeColor="text1"/>
                    <w:sz w:val="20"/>
                  </w:rPr>
                  <m:t>)</m:t>
                </m:r>
              </m:oMath>
            </m:oMathPara>
          </w:p>
        </w:tc>
        <w:tc>
          <w:tcPr>
            <w:tcW w:w="284" w:type="dxa"/>
          </w:tcPr>
          <w:p w14:paraId="0F653EF7" w14:textId="77777777" w:rsidR="00C10B28" w:rsidRDefault="00C10B28" w:rsidP="00EC56E9">
            <w:pPr>
              <w:spacing w:after="30" w:line="360" w:lineRule="auto"/>
              <w:jc w:val="right"/>
              <w:rPr>
                <w:rFonts w:ascii="Arial" w:hAnsi="Arial" w:cs="Arial"/>
                <w:bCs/>
                <w:color w:val="000000" w:themeColor="text1"/>
                <w:sz w:val="20"/>
              </w:rPr>
            </w:pPr>
            <w:r>
              <w:rPr>
                <w:rFonts w:ascii="Arial" w:hAnsi="Arial" w:cs="Arial"/>
                <w:bCs/>
                <w:color w:val="000000" w:themeColor="text1"/>
                <w:sz w:val="20"/>
              </w:rPr>
              <w:t>(1)</w:t>
            </w:r>
          </w:p>
        </w:tc>
      </w:tr>
    </w:tbl>
    <w:p w14:paraId="748677F1" w14:textId="77777777" w:rsidR="00C10B28" w:rsidRDefault="00C10B28" w:rsidP="00C10B28">
      <w:pPr>
        <w:spacing w:after="30" w:line="360" w:lineRule="auto"/>
        <w:jc w:val="both"/>
        <w:rPr>
          <w:rFonts w:ascii="Arial" w:hAnsi="Arial" w:cs="Arial"/>
          <w:bCs/>
          <w:color w:val="000000" w:themeColor="text1"/>
          <w:sz w:val="20"/>
        </w:rPr>
      </w:pPr>
    </w:p>
    <w:p w14:paraId="65B45109" w14:textId="77777777" w:rsidR="00C10B28" w:rsidRPr="00490B5D" w:rsidRDefault="00C10B28" w:rsidP="00C10B28">
      <w:pPr>
        <w:spacing w:after="30" w:line="360" w:lineRule="auto"/>
        <w:jc w:val="both"/>
        <w:rPr>
          <w:rFonts w:ascii="Arial" w:hAnsi="Arial" w:cs="Arial"/>
          <w:bCs/>
          <w:color w:val="000000" w:themeColor="text1"/>
          <w:sz w:val="20"/>
        </w:rPr>
      </w:pPr>
      <w:r>
        <w:rPr>
          <w:rFonts w:ascii="Arial" w:hAnsi="Arial" w:cs="Arial"/>
          <w:bCs/>
          <w:color w:val="000000" w:themeColor="text1"/>
          <w:sz w:val="20"/>
        </w:rPr>
        <w:t xml:space="preserve">Where </w:t>
      </w:r>
      <m:oMath>
        <m:sSub>
          <m:sSubPr>
            <m:ctrlPr>
              <w:rPr>
                <w:rFonts w:ascii="Cambria Math" w:hAnsi="Cambria Math" w:cs="Arial"/>
                <w:bCs/>
                <w:color w:val="000000" w:themeColor="text1"/>
                <w:sz w:val="20"/>
              </w:rPr>
            </m:ctrlPr>
          </m:sSubPr>
          <m:e>
            <m:r>
              <w:rPr>
                <w:rFonts w:ascii="Cambria Math" w:hAnsi="Cambria Math" w:cs="Arial"/>
                <w:color w:val="000000" w:themeColor="text1"/>
                <w:sz w:val="20"/>
              </w:rPr>
              <m:t>Y</m:t>
            </m:r>
          </m:e>
          <m:sub>
            <m:r>
              <w:rPr>
                <w:rFonts w:ascii="Cambria Math" w:hAnsi="Cambria Math" w:cs="Arial"/>
                <w:color w:val="000000" w:themeColor="text1"/>
                <w:sz w:val="20"/>
              </w:rPr>
              <m:t>E.coliMOMA</m:t>
            </m:r>
          </m:sub>
        </m:sSub>
      </m:oMath>
      <w:r>
        <w:rPr>
          <w:rFonts w:ascii="Arial" w:hAnsi="Arial" w:cs="Arial"/>
          <w:bCs/>
          <w:color w:val="000000" w:themeColor="text1"/>
          <w:sz w:val="20"/>
        </w:rPr>
        <w:t xml:space="preserve"> is the gene prediction from </w:t>
      </w:r>
      <w:r w:rsidRPr="00FB7836">
        <w:rPr>
          <w:rFonts w:ascii="Arial" w:hAnsi="Arial" w:cs="Arial"/>
          <w:bCs/>
          <w:i/>
          <w:color w:val="000000" w:themeColor="text1"/>
          <w:sz w:val="20"/>
        </w:rPr>
        <w:t>E.coli</w:t>
      </w:r>
      <w:r>
        <w:rPr>
          <w:rFonts w:ascii="Arial" w:hAnsi="Arial" w:cs="Arial"/>
          <w:bCs/>
          <w:color w:val="000000" w:themeColor="text1"/>
          <w:sz w:val="20"/>
        </w:rPr>
        <w:t xml:space="preserve"> MOMA with conversion layers,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oMath>
      <w:r>
        <w:rPr>
          <w:rFonts w:ascii="Arial" w:hAnsi="Arial" w:cs="Arial"/>
          <w:bCs/>
          <w:color w:val="000000" w:themeColor="text1"/>
          <w:sz w:val="20"/>
        </w:rPr>
        <w:t xml:space="preserve"> is the features represent 407 different culture conditions in </w:t>
      </w:r>
      <w:r w:rsidRPr="00F347D2">
        <w:rPr>
          <w:rFonts w:ascii="Arial" w:hAnsi="Arial" w:cs="Arial"/>
          <w:bCs/>
          <w:i/>
          <w:color w:val="000000" w:themeColor="text1"/>
          <w:sz w:val="20"/>
        </w:rPr>
        <w:t>Salmonella</w:t>
      </w:r>
      <w:r>
        <w:rPr>
          <w:rFonts w:ascii="Arial" w:hAnsi="Arial" w:cs="Arial"/>
          <w:bCs/>
          <w:color w:val="000000" w:themeColor="text1"/>
          <w:sz w:val="20"/>
        </w:rPr>
        <w:t xml:space="preserve"> compendium,</w:t>
      </w:r>
      <m:oMath>
        <m:r>
          <w:rPr>
            <w:rFonts w:ascii="Cambria Math" w:hAnsi="Cambria Math" w:cs="Arial"/>
            <w:color w:val="000000" w:themeColor="text1"/>
            <w:sz w:val="20"/>
          </w:rPr>
          <m:t xml:space="preserve"> </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CLFeature</m:t>
            </m:r>
          </m:sub>
        </m:sSub>
      </m:oMath>
      <w:r>
        <w:rPr>
          <w:rFonts w:ascii="Arial" w:hAnsi="Arial" w:cs="Arial"/>
          <w:bCs/>
          <w:color w:val="000000" w:themeColor="text1"/>
          <w:sz w:val="20"/>
        </w:rPr>
        <w:t xml:space="preserve"> is the weights of feature conversion layer,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E.coliMOMAKernel</m:t>
            </m:r>
          </m:sub>
        </m:sSub>
      </m:oMath>
      <w:r>
        <w:rPr>
          <w:rFonts w:ascii="Arial" w:hAnsi="Arial" w:cs="Arial"/>
          <w:bCs/>
          <w:color w:val="000000" w:themeColor="text1"/>
          <w:sz w:val="20"/>
        </w:rPr>
        <w:t xml:space="preserve"> is the weights of kernel layer of </w:t>
      </w:r>
      <w:r w:rsidRPr="00FB7836">
        <w:rPr>
          <w:rFonts w:ascii="Arial" w:hAnsi="Arial" w:cs="Arial"/>
          <w:bCs/>
          <w:i/>
          <w:color w:val="000000" w:themeColor="text1"/>
          <w:sz w:val="20"/>
        </w:rPr>
        <w:t>E.coli</w:t>
      </w:r>
      <w:r>
        <w:rPr>
          <w:rFonts w:ascii="Arial" w:hAnsi="Arial" w:cs="Arial"/>
          <w:bCs/>
          <w:color w:val="000000" w:themeColor="text1"/>
          <w:sz w:val="20"/>
        </w:rPr>
        <w:t xml:space="preserve"> MOMA and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CLGene</m:t>
            </m:r>
          </m:sub>
        </m:sSub>
      </m:oMath>
      <w:r>
        <w:rPr>
          <w:rFonts w:ascii="Arial" w:hAnsi="Arial" w:cs="Arial"/>
          <w:bCs/>
          <w:color w:val="000000" w:themeColor="text1"/>
          <w:sz w:val="20"/>
        </w:rPr>
        <w:t xml:space="preserve"> is the weights of gene conversion layer. And then we consider how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predict the gene expressions with approximation: </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379"/>
        <w:gridCol w:w="1559"/>
      </w:tblGrid>
      <w:tr w:rsidR="00C10B28" w14:paraId="1E2FC456" w14:textId="77777777" w:rsidTr="00EC56E9">
        <w:tc>
          <w:tcPr>
            <w:tcW w:w="1418" w:type="dxa"/>
          </w:tcPr>
          <w:p w14:paraId="5195A31B" w14:textId="77777777" w:rsidR="00C10B28" w:rsidRDefault="00C10B28" w:rsidP="00EC56E9">
            <w:pPr>
              <w:spacing w:after="30" w:line="360" w:lineRule="auto"/>
              <w:jc w:val="both"/>
              <w:rPr>
                <w:rFonts w:ascii="Arial" w:hAnsi="Arial" w:cs="Arial"/>
                <w:bCs/>
                <w:color w:val="000000" w:themeColor="text1"/>
                <w:sz w:val="20"/>
              </w:rPr>
            </w:pPr>
          </w:p>
        </w:tc>
        <w:tc>
          <w:tcPr>
            <w:tcW w:w="6379" w:type="dxa"/>
          </w:tcPr>
          <w:p w14:paraId="749F1EAB" w14:textId="77777777" w:rsidR="00C10B28" w:rsidRDefault="00881A6B" w:rsidP="00EC56E9">
            <w:pPr>
              <w:spacing w:after="30" w:line="360" w:lineRule="auto"/>
              <w:jc w:val="both"/>
              <w:rPr>
                <w:rFonts w:ascii="Arial" w:hAnsi="Arial" w:cs="Arial"/>
                <w:bCs/>
                <w:color w:val="000000" w:themeColor="text1"/>
                <w:sz w:val="20"/>
              </w:rPr>
            </w:pPr>
            <m:oMathPara>
              <m:oMath>
                <m:sSub>
                  <m:sSubPr>
                    <m:ctrlPr>
                      <w:rPr>
                        <w:rFonts w:ascii="Cambria Math" w:hAnsi="Cambria Math" w:cs="Arial"/>
                        <w:bCs/>
                        <w:color w:val="000000" w:themeColor="text1"/>
                        <w:sz w:val="20"/>
                      </w:rPr>
                    </m:ctrlPr>
                  </m:sSubPr>
                  <m:e>
                    <m:r>
                      <w:rPr>
                        <w:rFonts w:ascii="Cambria Math" w:hAnsi="Cambria Math" w:cs="Arial"/>
                        <w:color w:val="000000" w:themeColor="text1"/>
                        <w:sz w:val="20"/>
                      </w:rPr>
                      <m:t>Y</m:t>
                    </m:r>
                  </m:e>
                  <m:sub>
                    <m:r>
                      <w:rPr>
                        <w:rFonts w:ascii="Cambria Math" w:hAnsi="Cambria Math" w:cs="Arial"/>
                        <w:color w:val="000000" w:themeColor="text1"/>
                        <w:sz w:val="20"/>
                      </w:rPr>
                      <m:t>SalMOMA</m:t>
                    </m:r>
                  </m:sub>
                </m:sSub>
                <m:r>
                  <w:rPr>
                    <w:rFonts w:ascii="Cambria Math" w:hAnsi="Cambria Math" w:cs="Arial"/>
                    <w:color w:val="000000" w:themeColor="text1"/>
                    <w:sz w:val="20"/>
                  </w:rPr>
                  <m:t>=sigmoid</m:t>
                </m:r>
                <m:d>
                  <m:dPr>
                    <m:ctrlPr>
                      <w:rPr>
                        <w:rFonts w:ascii="Cambria Math" w:hAnsi="Cambria Math" w:cs="Arial"/>
                        <w:bCs/>
                        <w:i/>
                        <w:color w:val="000000" w:themeColor="text1"/>
                        <w:sz w:val="20"/>
                      </w:rPr>
                    </m:ctrlPr>
                  </m:dPr>
                  <m:e>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SalMOMAKernel</m:t>
                        </m:r>
                      </m:sub>
                    </m:sSub>
                  </m:e>
                </m:d>
              </m:oMath>
            </m:oMathPara>
          </w:p>
        </w:tc>
        <w:tc>
          <w:tcPr>
            <w:tcW w:w="1559" w:type="dxa"/>
          </w:tcPr>
          <w:p w14:paraId="17687A7D" w14:textId="77777777" w:rsidR="00C10B28" w:rsidRDefault="00C10B28" w:rsidP="00EC56E9">
            <w:pPr>
              <w:spacing w:after="30" w:line="360" w:lineRule="auto"/>
              <w:jc w:val="right"/>
              <w:rPr>
                <w:rFonts w:ascii="Arial" w:hAnsi="Arial" w:cs="Arial"/>
                <w:bCs/>
                <w:color w:val="000000" w:themeColor="text1"/>
                <w:sz w:val="20"/>
              </w:rPr>
            </w:pPr>
            <w:r>
              <w:rPr>
                <w:rFonts w:ascii="Arial" w:hAnsi="Arial" w:cs="Arial"/>
                <w:bCs/>
                <w:color w:val="000000" w:themeColor="text1"/>
                <w:sz w:val="20"/>
              </w:rPr>
              <w:t>(2)</w:t>
            </w:r>
          </w:p>
        </w:tc>
      </w:tr>
    </w:tbl>
    <w:p w14:paraId="298BD030" w14:textId="77777777" w:rsidR="00C10B28" w:rsidRDefault="00C10B28" w:rsidP="00C10B28">
      <w:pPr>
        <w:spacing w:after="30" w:line="360" w:lineRule="auto"/>
        <w:jc w:val="both"/>
        <w:rPr>
          <w:rFonts w:ascii="Arial" w:hAnsi="Arial" w:cs="Arial"/>
          <w:bCs/>
          <w:color w:val="000000" w:themeColor="text1"/>
          <w:sz w:val="20"/>
        </w:rPr>
      </w:pPr>
    </w:p>
    <w:p w14:paraId="73BE9D12" w14:textId="77777777" w:rsidR="00C10B28" w:rsidRDefault="00C10B28" w:rsidP="00C10B28">
      <w:pPr>
        <w:spacing w:after="30" w:line="360" w:lineRule="auto"/>
        <w:jc w:val="both"/>
        <w:rPr>
          <w:rFonts w:ascii="Arial" w:hAnsi="Arial" w:cs="Arial"/>
          <w:bCs/>
          <w:color w:val="000000" w:themeColor="text1"/>
          <w:sz w:val="20"/>
        </w:rPr>
      </w:pPr>
      <w:r>
        <w:rPr>
          <w:rFonts w:ascii="Arial" w:hAnsi="Arial" w:cs="Arial"/>
          <w:bCs/>
          <w:color w:val="000000" w:themeColor="text1"/>
          <w:sz w:val="20"/>
        </w:rPr>
        <w:t xml:space="preserve">Where </w:t>
      </w:r>
      <m:oMath>
        <m:sSub>
          <m:sSubPr>
            <m:ctrlPr>
              <w:rPr>
                <w:rFonts w:ascii="Cambria Math" w:hAnsi="Cambria Math" w:cs="Arial"/>
                <w:bCs/>
                <w:color w:val="000000" w:themeColor="text1"/>
                <w:sz w:val="20"/>
              </w:rPr>
            </m:ctrlPr>
          </m:sSubPr>
          <m:e>
            <m:r>
              <w:rPr>
                <w:rFonts w:ascii="Cambria Math" w:hAnsi="Cambria Math" w:cs="Arial"/>
                <w:color w:val="000000" w:themeColor="text1"/>
                <w:sz w:val="20"/>
              </w:rPr>
              <m:t>Y</m:t>
            </m:r>
          </m:e>
          <m:sub>
            <m:r>
              <w:rPr>
                <w:rFonts w:ascii="Cambria Math" w:hAnsi="Cambria Math" w:cs="Arial"/>
                <w:color w:val="000000" w:themeColor="text1"/>
                <w:sz w:val="20"/>
              </w:rPr>
              <m:t>SalMOMA</m:t>
            </m:r>
          </m:sub>
        </m:sSub>
      </m:oMath>
      <w:r>
        <w:rPr>
          <w:rFonts w:ascii="Arial" w:hAnsi="Arial" w:cs="Arial"/>
          <w:bCs/>
          <w:color w:val="000000" w:themeColor="text1"/>
          <w:sz w:val="20"/>
        </w:rPr>
        <w:t xml:space="preserve"> is the gene prediction from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and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SalMOMAKernel</m:t>
            </m:r>
          </m:sub>
        </m:sSub>
      </m:oMath>
      <w:r>
        <w:rPr>
          <w:rFonts w:ascii="Arial" w:hAnsi="Arial" w:cs="Arial"/>
          <w:bCs/>
          <w:color w:val="000000" w:themeColor="text1"/>
          <w:sz w:val="20"/>
        </w:rPr>
        <w:t xml:space="preserve"> is the weights of kernel layer of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The average of gene prediction from </w:t>
      </w:r>
      <w:proofErr w:type="gramStart"/>
      <w:r w:rsidRPr="00FB7836">
        <w:rPr>
          <w:rFonts w:ascii="Arial" w:hAnsi="Arial" w:cs="Arial"/>
          <w:bCs/>
          <w:i/>
          <w:color w:val="000000" w:themeColor="text1"/>
          <w:sz w:val="20"/>
        </w:rPr>
        <w:t>E.coli</w:t>
      </w:r>
      <w:proofErr w:type="gramEnd"/>
      <w:r>
        <w:rPr>
          <w:rFonts w:ascii="Arial" w:hAnsi="Arial" w:cs="Arial"/>
          <w:bCs/>
          <w:color w:val="000000" w:themeColor="text1"/>
          <w:sz w:val="20"/>
        </w:rPr>
        <w:t xml:space="preserve"> MOMA with conversion layers and </w:t>
      </w:r>
      <w:r w:rsidRPr="00F347D2">
        <w:rPr>
          <w:rFonts w:ascii="Arial" w:hAnsi="Arial" w:cs="Arial"/>
          <w:bCs/>
          <w:i/>
          <w:color w:val="000000" w:themeColor="text1"/>
          <w:sz w:val="20"/>
        </w:rPr>
        <w:t>Salmonella</w:t>
      </w:r>
      <w:r>
        <w:rPr>
          <w:rFonts w:ascii="Arial" w:hAnsi="Arial" w:cs="Arial"/>
          <w:bCs/>
          <w:color w:val="000000" w:themeColor="text1"/>
          <w:sz w:val="20"/>
        </w:rPr>
        <w:t xml:space="preserve"> MOMA will be the final gene prediction results of transfer learning model. To make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E.coliMOMAKernel</m:t>
            </m:r>
          </m:sub>
        </m:sSub>
      </m:oMath>
      <w:r>
        <w:rPr>
          <w:rFonts w:ascii="Arial" w:hAnsi="Arial" w:cs="Arial"/>
          <w:bCs/>
          <w:color w:val="000000" w:themeColor="text1"/>
          <w:sz w:val="20"/>
        </w:rPr>
        <w:t xml:space="preserve"> can be compared with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SalMOMAKernel</m:t>
            </m:r>
          </m:sub>
        </m:sSub>
      </m:oMath>
      <w:r>
        <w:rPr>
          <w:rFonts w:ascii="Arial" w:hAnsi="Arial" w:cs="Arial"/>
          <w:bCs/>
          <w:color w:val="000000" w:themeColor="text1"/>
          <w:sz w:val="20"/>
        </w:rPr>
        <w:t xml:space="preserve"> ,we rewrite the formula (1):</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0"/>
        <w:gridCol w:w="466"/>
      </w:tblGrid>
      <w:tr w:rsidR="00C10B28" w14:paraId="20E800AC" w14:textId="77777777" w:rsidTr="00EC56E9">
        <w:tc>
          <w:tcPr>
            <w:tcW w:w="8788" w:type="dxa"/>
          </w:tcPr>
          <w:p w14:paraId="729CC15C" w14:textId="77777777" w:rsidR="00C10B28" w:rsidRDefault="00881A6B" w:rsidP="00EC56E9">
            <w:pPr>
              <w:spacing w:after="30" w:line="360" w:lineRule="auto"/>
              <w:jc w:val="both"/>
              <w:rPr>
                <w:rFonts w:ascii="Arial" w:hAnsi="Arial" w:cs="Arial"/>
                <w:bCs/>
                <w:color w:val="000000" w:themeColor="text1"/>
                <w:sz w:val="20"/>
              </w:rPr>
            </w:pPr>
            <m:oMathPara>
              <m:oMath>
                <m:sSub>
                  <m:sSubPr>
                    <m:ctrlPr>
                      <w:rPr>
                        <w:rFonts w:ascii="Cambria Math" w:hAnsi="Cambria Math" w:cs="Arial"/>
                        <w:bCs/>
                        <w:color w:val="000000" w:themeColor="text1"/>
                        <w:sz w:val="20"/>
                      </w:rPr>
                    </m:ctrlPr>
                  </m:sSubPr>
                  <m:e>
                    <m:r>
                      <w:rPr>
                        <w:rFonts w:ascii="Cambria Math" w:hAnsi="Cambria Math" w:cs="Arial"/>
                        <w:color w:val="000000" w:themeColor="text1"/>
                        <w:sz w:val="20"/>
                      </w:rPr>
                      <m:t>Y</m:t>
                    </m:r>
                  </m:e>
                  <m:sub>
                    <m:r>
                      <w:rPr>
                        <w:rFonts w:ascii="Cambria Math" w:hAnsi="Cambria Math" w:cs="Arial"/>
                        <w:color w:val="000000" w:themeColor="text1"/>
                        <w:sz w:val="20"/>
                      </w:rPr>
                      <m:t>E.coliMOMA</m:t>
                    </m:r>
                  </m:sub>
                </m:sSub>
                <m:r>
                  <w:rPr>
                    <w:rFonts w:ascii="Cambria Math" w:hAnsi="Cambria Math" w:cs="Arial"/>
                    <w:color w:val="000000" w:themeColor="text1"/>
                    <w:sz w:val="20"/>
                  </w:rPr>
                  <m:t>≅sigmoid</m:t>
                </m:r>
                <m:d>
                  <m:dPr>
                    <m:ctrlPr>
                      <w:rPr>
                        <w:rFonts w:ascii="Cambria Math" w:hAnsi="Cambria Math" w:cs="Arial"/>
                        <w:bCs/>
                        <w:i/>
                        <w:color w:val="000000" w:themeColor="text1"/>
                        <w:sz w:val="20"/>
                      </w:rPr>
                    </m:ctrlPr>
                  </m:dPr>
                  <m:e>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acc>
                          <m:accPr>
                            <m:ctrlPr>
                              <w:rPr>
                                <w:rFonts w:ascii="Cambria Math" w:hAnsi="Cambria Math" w:cs="Arial"/>
                                <w:bCs/>
                                <w:i/>
                                <w:color w:val="000000" w:themeColor="text1"/>
                                <w:sz w:val="20"/>
                              </w:rPr>
                            </m:ctrlPr>
                          </m:accPr>
                          <m:e>
                            <m:r>
                              <w:rPr>
                                <w:rFonts w:ascii="Cambria Math" w:hAnsi="Cambria Math" w:cs="Arial"/>
                                <w:color w:val="000000" w:themeColor="text1"/>
                                <w:sz w:val="20"/>
                              </w:rPr>
                              <m:t>W</m:t>
                            </m:r>
                          </m:e>
                        </m:acc>
                      </m:e>
                      <m:sub>
                        <m:r>
                          <w:rPr>
                            <w:rFonts w:ascii="Cambria Math" w:hAnsi="Cambria Math" w:cs="Arial"/>
                            <w:color w:val="000000" w:themeColor="text1"/>
                            <w:sz w:val="20"/>
                          </w:rPr>
                          <m:t>E.coliMOMAKernel</m:t>
                        </m:r>
                      </m:sub>
                    </m:sSub>
                  </m:e>
                </m:d>
              </m:oMath>
            </m:oMathPara>
          </w:p>
        </w:tc>
        <w:tc>
          <w:tcPr>
            <w:tcW w:w="284" w:type="dxa"/>
          </w:tcPr>
          <w:p w14:paraId="02B2D026" w14:textId="77777777" w:rsidR="00C10B28" w:rsidRDefault="00C10B28" w:rsidP="00EC56E9">
            <w:pPr>
              <w:spacing w:after="30" w:line="360" w:lineRule="auto"/>
              <w:jc w:val="right"/>
              <w:rPr>
                <w:rFonts w:ascii="Arial" w:hAnsi="Arial" w:cs="Arial"/>
                <w:bCs/>
                <w:color w:val="000000" w:themeColor="text1"/>
                <w:sz w:val="20"/>
              </w:rPr>
            </w:pPr>
            <w:r>
              <w:rPr>
                <w:rFonts w:ascii="Arial" w:hAnsi="Arial" w:cs="Arial"/>
                <w:bCs/>
                <w:color w:val="000000" w:themeColor="text1"/>
                <w:sz w:val="20"/>
              </w:rPr>
              <w:t>(3)</w:t>
            </w:r>
          </w:p>
        </w:tc>
      </w:tr>
    </w:tbl>
    <w:p w14:paraId="7F6E892B" w14:textId="77777777" w:rsidR="00C10B28" w:rsidRDefault="00C10B28" w:rsidP="00C10B28">
      <w:pPr>
        <w:spacing w:after="30" w:line="360" w:lineRule="auto"/>
        <w:jc w:val="both"/>
        <w:rPr>
          <w:rFonts w:ascii="Arial" w:hAnsi="Arial" w:cs="Arial"/>
          <w:bCs/>
          <w:color w:val="000000" w:themeColor="text1"/>
          <w:sz w:val="20"/>
        </w:rPr>
      </w:pPr>
    </w:p>
    <w:p w14:paraId="4E9140CA" w14:textId="77777777" w:rsidR="00C10B28" w:rsidRDefault="00C10B28" w:rsidP="00C10B28">
      <w:pPr>
        <w:spacing w:after="30" w:line="360" w:lineRule="auto"/>
        <w:jc w:val="both"/>
        <w:rPr>
          <w:rFonts w:ascii="Arial" w:hAnsi="Arial" w:cs="Arial"/>
          <w:bCs/>
          <w:color w:val="000000" w:themeColor="text1"/>
          <w:sz w:val="20"/>
        </w:rPr>
      </w:pPr>
      <w:r>
        <w:rPr>
          <w:rFonts w:ascii="Arial" w:hAnsi="Arial" w:cs="Arial"/>
          <w:bCs/>
          <w:color w:val="000000" w:themeColor="text1"/>
          <w:sz w:val="20"/>
        </w:rPr>
        <w:t xml:space="preserve">Where </w:t>
      </w:r>
      <m:oMath>
        <m:sSub>
          <m:sSubPr>
            <m:ctrlPr>
              <w:rPr>
                <w:rFonts w:ascii="Cambria Math" w:hAnsi="Cambria Math" w:cs="Arial"/>
                <w:bCs/>
                <w:i/>
                <w:color w:val="000000" w:themeColor="text1"/>
                <w:sz w:val="20"/>
              </w:rPr>
            </m:ctrlPr>
          </m:sSubPr>
          <m:e>
            <m:acc>
              <m:accPr>
                <m:ctrlPr>
                  <w:rPr>
                    <w:rFonts w:ascii="Cambria Math" w:hAnsi="Cambria Math" w:cs="Arial"/>
                    <w:bCs/>
                    <w:i/>
                    <w:color w:val="000000" w:themeColor="text1"/>
                    <w:sz w:val="20"/>
                  </w:rPr>
                </m:ctrlPr>
              </m:accPr>
              <m:e>
                <m:r>
                  <w:rPr>
                    <w:rFonts w:ascii="Cambria Math" w:hAnsi="Cambria Math" w:cs="Arial"/>
                    <w:color w:val="000000" w:themeColor="text1"/>
                    <w:sz w:val="20"/>
                  </w:rPr>
                  <m:t>W</m:t>
                </m:r>
              </m:e>
            </m:acc>
          </m:e>
          <m:sub>
            <m:r>
              <w:rPr>
                <w:rFonts w:ascii="Cambria Math" w:hAnsi="Cambria Math" w:cs="Arial"/>
                <w:color w:val="000000" w:themeColor="text1"/>
                <w:sz w:val="20"/>
              </w:rPr>
              <m:t>E.coliMOMAKernel</m:t>
            </m:r>
          </m:sub>
        </m:sSub>
      </m:oMath>
      <w:r>
        <w:rPr>
          <w:rFonts w:ascii="新細明體" w:eastAsia="新細明體" w:hAnsi="新細明體" w:cs="Arial" w:hint="eastAsia"/>
          <w:bCs/>
          <w:color w:val="000000" w:themeColor="text1"/>
          <w:sz w:val="20"/>
          <w:lang w:eastAsia="zh-TW"/>
        </w:rPr>
        <w:t xml:space="preserve"> </w:t>
      </w:r>
      <w:r>
        <w:rPr>
          <w:rFonts w:ascii="Arial" w:hAnsi="Arial" w:cs="Arial"/>
          <w:bCs/>
          <w:color w:val="000000" w:themeColor="text1"/>
          <w:sz w:val="20"/>
        </w:rPr>
        <w:t xml:space="preserve">is the weight which merges the weights of kernel layer of </w:t>
      </w:r>
      <w:r w:rsidRPr="00FB7836">
        <w:rPr>
          <w:rFonts w:ascii="Arial" w:hAnsi="Arial" w:cs="Arial"/>
          <w:bCs/>
          <w:i/>
          <w:color w:val="000000" w:themeColor="text1"/>
          <w:sz w:val="20"/>
        </w:rPr>
        <w:t>E.coli</w:t>
      </w:r>
      <w:r>
        <w:rPr>
          <w:rFonts w:ascii="Arial" w:hAnsi="Arial" w:cs="Arial"/>
          <w:bCs/>
          <w:color w:val="000000" w:themeColor="text1"/>
          <w:sz w:val="20"/>
        </w:rPr>
        <w:t xml:space="preserve"> MOMA and two conversion layers. This weight can be compared with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SalMOMAKernel</m:t>
            </m:r>
          </m:sub>
        </m:sSub>
      </m:oMath>
      <w:r>
        <w:rPr>
          <w:rFonts w:ascii="Arial" w:hAnsi="Arial" w:cs="Arial"/>
          <w:bCs/>
          <w:color w:val="000000" w:themeColor="text1"/>
          <w:sz w:val="20"/>
        </w:rPr>
        <w:t xml:space="preserve">. To obtain </w:t>
      </w:r>
      <m:oMath>
        <m:sSub>
          <m:sSubPr>
            <m:ctrlPr>
              <w:rPr>
                <w:rFonts w:ascii="Cambria Math" w:hAnsi="Cambria Math" w:cs="Arial"/>
                <w:bCs/>
                <w:i/>
                <w:color w:val="000000" w:themeColor="text1"/>
                <w:sz w:val="20"/>
              </w:rPr>
            </m:ctrlPr>
          </m:sSubPr>
          <m:e>
            <m:acc>
              <m:accPr>
                <m:ctrlPr>
                  <w:rPr>
                    <w:rFonts w:ascii="Cambria Math" w:hAnsi="Cambria Math" w:cs="Arial"/>
                    <w:bCs/>
                    <w:i/>
                    <w:color w:val="000000" w:themeColor="text1"/>
                    <w:sz w:val="20"/>
                  </w:rPr>
                </m:ctrlPr>
              </m:accPr>
              <m:e>
                <m:r>
                  <w:rPr>
                    <w:rFonts w:ascii="Cambria Math" w:hAnsi="Cambria Math" w:cs="Arial"/>
                    <w:color w:val="000000" w:themeColor="text1"/>
                    <w:sz w:val="20"/>
                  </w:rPr>
                  <m:t>W</m:t>
                </m:r>
              </m:e>
            </m:acc>
          </m:e>
          <m:sub>
            <m:r>
              <w:rPr>
                <w:rFonts w:ascii="Cambria Math" w:hAnsi="Cambria Math" w:cs="Arial"/>
                <w:color w:val="000000" w:themeColor="text1"/>
                <w:sz w:val="20"/>
              </w:rPr>
              <m:t>E.coliMOMAKernel</m:t>
            </m:r>
          </m:sub>
        </m:sSub>
      </m:oMath>
      <w:r>
        <w:rPr>
          <w:rFonts w:ascii="Arial" w:hAnsi="Arial" w:cs="Arial"/>
          <w:bCs/>
          <w:color w:val="000000" w:themeColor="text1"/>
          <w:sz w:val="20"/>
        </w:rPr>
        <w:t>, we replace the terms in (1) and (3) and solve the equation:</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0"/>
        <w:gridCol w:w="466"/>
      </w:tblGrid>
      <w:tr w:rsidR="00C10B28" w14:paraId="1C66D0B1" w14:textId="77777777" w:rsidTr="00EC56E9">
        <w:tc>
          <w:tcPr>
            <w:tcW w:w="8788" w:type="dxa"/>
          </w:tcPr>
          <w:p w14:paraId="356F5D20" w14:textId="77777777" w:rsidR="00C10B28" w:rsidRDefault="00881A6B" w:rsidP="00EC56E9">
            <w:pPr>
              <w:spacing w:after="30" w:line="360" w:lineRule="auto"/>
              <w:jc w:val="both"/>
              <w:rPr>
                <w:rFonts w:ascii="Arial" w:hAnsi="Arial" w:cs="Arial"/>
                <w:bCs/>
                <w:color w:val="000000" w:themeColor="text1"/>
                <w:sz w:val="20"/>
              </w:rPr>
            </w:pPr>
            <m:oMathPara>
              <m:oMath>
                <m:sSub>
                  <m:sSubPr>
                    <m:ctrlPr>
                      <w:rPr>
                        <w:rFonts w:ascii="Cambria Math" w:hAnsi="Cambria Math" w:cs="Arial"/>
                        <w:bCs/>
                        <w:i/>
                        <w:color w:val="000000" w:themeColor="text1"/>
                        <w:sz w:val="20"/>
                      </w:rPr>
                    </m:ctrlPr>
                  </m:sSubPr>
                  <m:e>
                    <m:acc>
                      <m:accPr>
                        <m:ctrlPr>
                          <w:rPr>
                            <w:rFonts w:ascii="Cambria Math" w:hAnsi="Cambria Math" w:cs="Arial"/>
                            <w:bCs/>
                            <w:i/>
                            <w:color w:val="000000" w:themeColor="text1"/>
                            <w:sz w:val="20"/>
                          </w:rPr>
                        </m:ctrlPr>
                      </m:accPr>
                      <m:e>
                        <m:r>
                          <w:rPr>
                            <w:rFonts w:ascii="Cambria Math" w:hAnsi="Cambria Math" w:cs="Arial"/>
                            <w:color w:val="000000" w:themeColor="text1"/>
                            <w:sz w:val="20"/>
                          </w:rPr>
                          <m:t>W</m:t>
                        </m:r>
                      </m:e>
                    </m:acc>
                  </m:e>
                  <m:sub>
                    <m:r>
                      <w:rPr>
                        <w:rFonts w:ascii="Cambria Math" w:hAnsi="Cambria Math" w:cs="Arial"/>
                        <w:color w:val="000000" w:themeColor="text1"/>
                        <w:sz w:val="20"/>
                      </w:rPr>
                      <m:t>E.coliMOMAKernel</m:t>
                    </m:r>
                  </m:sub>
                </m:sSub>
                <m:r>
                  <w:rPr>
                    <w:rFonts w:ascii="Cambria Math" w:hAnsi="Cambria Math" w:cs="Arial"/>
                    <w:color w:val="000000" w:themeColor="text1"/>
                    <w:sz w:val="20"/>
                  </w:rPr>
                  <m:t xml:space="preserve">= </m:t>
                </m:r>
                <m:sSubSup>
                  <m:sSubSupPr>
                    <m:ctrlPr>
                      <w:rPr>
                        <w:rFonts w:ascii="Cambria Math" w:hAnsi="Cambria Math" w:cs="Arial"/>
                        <w:bCs/>
                        <w:i/>
                        <w:color w:val="000000" w:themeColor="text1"/>
                        <w:sz w:val="20"/>
                      </w:rPr>
                    </m:ctrlPr>
                  </m:sSubSupPr>
                  <m:e>
                    <m:r>
                      <w:rPr>
                        <w:rFonts w:ascii="Cambria Math" w:hAnsi="Cambria Math" w:cs="Arial"/>
                        <w:color w:val="000000" w:themeColor="text1"/>
                        <w:sz w:val="20"/>
                      </w:rPr>
                      <m:t>X</m:t>
                    </m:r>
                  </m:e>
                  <m:sub>
                    <m:r>
                      <w:rPr>
                        <w:rFonts w:ascii="Cambria Math" w:hAnsi="Cambria Math" w:cs="Arial"/>
                        <w:color w:val="000000" w:themeColor="text1"/>
                        <w:sz w:val="20"/>
                      </w:rPr>
                      <m:t>Sal</m:t>
                    </m:r>
                  </m:sub>
                  <m:sup>
                    <m:r>
                      <w:rPr>
                        <w:rFonts w:ascii="Cambria Math" w:hAnsi="Cambria Math" w:cs="Arial"/>
                        <w:color w:val="000000" w:themeColor="text1"/>
                        <w:sz w:val="20"/>
                      </w:rPr>
                      <m:t>*</m:t>
                    </m:r>
                  </m:sup>
                </m:sSubSup>
                <m:r>
                  <w:rPr>
                    <w:rFonts w:ascii="Cambria Math" w:hAnsi="Cambria Math" w:cs="Arial"/>
                    <w:color w:val="000000" w:themeColor="text1"/>
                    <w:sz w:val="20"/>
                  </w:rPr>
                  <m:t>×sigmoid</m:t>
                </m:r>
                <m:d>
                  <m:dPr>
                    <m:ctrlPr>
                      <w:rPr>
                        <w:rFonts w:ascii="Cambria Math" w:hAnsi="Cambria Math" w:cs="Arial"/>
                        <w:bCs/>
                        <w:i/>
                        <w:color w:val="000000" w:themeColor="text1"/>
                        <w:sz w:val="20"/>
                      </w:rPr>
                    </m:ctrlPr>
                  </m:dPr>
                  <m:e>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CLFeature</m:t>
                        </m:r>
                      </m:sub>
                    </m:sSub>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E.coliMOMAKernel</m:t>
                        </m:r>
                      </m:sub>
                    </m:sSub>
                  </m:e>
                </m:d>
                <m:r>
                  <w:rPr>
                    <w:rFonts w:ascii="Cambria Math" w:hAnsi="Cambria Math" w:cs="Arial"/>
                    <w:color w:val="000000" w:themeColor="text1"/>
                    <w:sz w:val="20"/>
                  </w:rPr>
                  <m:t>×</m:t>
                </m:r>
                <m:sSub>
                  <m:sSubPr>
                    <m:ctrlPr>
                      <w:rPr>
                        <w:rFonts w:ascii="Cambria Math" w:hAnsi="Cambria Math" w:cs="Arial"/>
                        <w:bCs/>
                        <w:i/>
                        <w:color w:val="000000" w:themeColor="text1"/>
                        <w:sz w:val="20"/>
                      </w:rPr>
                    </m:ctrlPr>
                  </m:sSubPr>
                  <m:e>
                    <m:r>
                      <w:rPr>
                        <w:rFonts w:ascii="Cambria Math" w:hAnsi="Cambria Math" w:cs="Arial"/>
                        <w:color w:val="000000" w:themeColor="text1"/>
                        <w:sz w:val="20"/>
                      </w:rPr>
                      <m:t>W</m:t>
                    </m:r>
                  </m:e>
                  <m:sub>
                    <m:r>
                      <w:rPr>
                        <w:rFonts w:ascii="Cambria Math" w:hAnsi="Cambria Math" w:cs="Arial"/>
                        <w:color w:val="000000" w:themeColor="text1"/>
                        <w:sz w:val="20"/>
                      </w:rPr>
                      <m:t>CLGene</m:t>
                    </m:r>
                  </m:sub>
                </m:sSub>
              </m:oMath>
            </m:oMathPara>
          </w:p>
        </w:tc>
        <w:tc>
          <w:tcPr>
            <w:tcW w:w="284" w:type="dxa"/>
          </w:tcPr>
          <w:p w14:paraId="0C546301" w14:textId="77777777" w:rsidR="00C10B28" w:rsidRDefault="00C10B28" w:rsidP="00EC56E9">
            <w:pPr>
              <w:spacing w:after="30" w:line="360" w:lineRule="auto"/>
              <w:jc w:val="right"/>
              <w:rPr>
                <w:rFonts w:ascii="Arial" w:hAnsi="Arial" w:cs="Arial"/>
                <w:bCs/>
                <w:color w:val="000000" w:themeColor="text1"/>
                <w:sz w:val="20"/>
              </w:rPr>
            </w:pPr>
            <w:r>
              <w:rPr>
                <w:rFonts w:ascii="Arial" w:hAnsi="Arial" w:cs="Arial"/>
                <w:bCs/>
                <w:color w:val="000000" w:themeColor="text1"/>
                <w:sz w:val="20"/>
              </w:rPr>
              <w:t>(4)</w:t>
            </w:r>
          </w:p>
        </w:tc>
      </w:tr>
    </w:tbl>
    <w:p w14:paraId="2F60DA0A" w14:textId="77777777" w:rsidR="00C10B28" w:rsidRDefault="00C10B28" w:rsidP="00C10B28">
      <w:pPr>
        <w:spacing w:after="30" w:line="360" w:lineRule="auto"/>
        <w:jc w:val="both"/>
        <w:rPr>
          <w:rFonts w:ascii="Arial" w:hAnsi="Arial" w:cs="Arial"/>
          <w:bCs/>
          <w:color w:val="000000" w:themeColor="text1"/>
          <w:sz w:val="20"/>
        </w:rPr>
      </w:pPr>
    </w:p>
    <w:p w14:paraId="31996CE7" w14:textId="77777777" w:rsidR="00C10B28" w:rsidRPr="00490B5D" w:rsidRDefault="00C10B28" w:rsidP="00C10B28">
      <w:pPr>
        <w:spacing w:after="30" w:line="360" w:lineRule="auto"/>
        <w:jc w:val="both"/>
        <w:rPr>
          <w:rFonts w:ascii="Arial" w:hAnsi="Arial" w:cs="Arial"/>
          <w:bCs/>
          <w:color w:val="000000" w:themeColor="text1"/>
          <w:sz w:val="20"/>
        </w:rPr>
      </w:pPr>
      <w:r>
        <w:rPr>
          <w:rFonts w:ascii="Arial" w:hAnsi="Arial" w:cs="Arial"/>
          <w:bCs/>
          <w:color w:val="000000" w:themeColor="text1"/>
          <w:sz w:val="20"/>
        </w:rPr>
        <w:t xml:space="preserve">Where </w:t>
      </w:r>
      <m:oMath>
        <m:sSubSup>
          <m:sSubSupPr>
            <m:ctrlPr>
              <w:rPr>
                <w:rFonts w:ascii="Cambria Math" w:hAnsi="Cambria Math" w:cs="Arial"/>
                <w:bCs/>
                <w:i/>
                <w:color w:val="000000" w:themeColor="text1"/>
                <w:sz w:val="20"/>
              </w:rPr>
            </m:ctrlPr>
          </m:sSubSupPr>
          <m:e>
            <m:r>
              <w:rPr>
                <w:rFonts w:ascii="Cambria Math" w:hAnsi="Cambria Math" w:cs="Arial"/>
                <w:color w:val="000000" w:themeColor="text1"/>
                <w:sz w:val="20"/>
              </w:rPr>
              <m:t>X</m:t>
            </m:r>
          </m:e>
          <m:sub>
            <m:r>
              <w:rPr>
                <w:rFonts w:ascii="Cambria Math" w:hAnsi="Cambria Math" w:cs="Arial"/>
                <w:color w:val="000000" w:themeColor="text1"/>
                <w:sz w:val="20"/>
              </w:rPr>
              <m:t>Sal</m:t>
            </m:r>
          </m:sub>
          <m:sup>
            <m:r>
              <w:rPr>
                <w:rFonts w:ascii="Cambria Math" w:hAnsi="Cambria Math" w:cs="Arial"/>
                <w:color w:val="000000" w:themeColor="text1"/>
                <w:sz w:val="20"/>
              </w:rPr>
              <m:t>*</m:t>
            </m:r>
          </m:sup>
        </m:sSubSup>
      </m:oMath>
      <w:r>
        <w:rPr>
          <w:rFonts w:ascii="Arial" w:hAnsi="Arial" w:cs="Arial"/>
          <w:bCs/>
          <w:color w:val="000000" w:themeColor="text1"/>
          <w:sz w:val="20"/>
        </w:rPr>
        <w:t xml:space="preserve"> is the pseudo inverse of </w:t>
      </w:r>
      <m:oMath>
        <m:sSub>
          <m:sSubPr>
            <m:ctrlPr>
              <w:rPr>
                <w:rFonts w:ascii="Cambria Math" w:hAnsi="Cambria Math" w:cs="Arial"/>
                <w:bCs/>
                <w:i/>
                <w:color w:val="000000" w:themeColor="text1"/>
                <w:sz w:val="20"/>
              </w:rPr>
            </m:ctrlPr>
          </m:sSubPr>
          <m:e>
            <m:r>
              <w:rPr>
                <w:rFonts w:ascii="Cambria Math" w:hAnsi="Cambria Math" w:cs="Arial"/>
                <w:color w:val="000000" w:themeColor="text1"/>
                <w:sz w:val="20"/>
              </w:rPr>
              <m:t>X</m:t>
            </m:r>
          </m:e>
          <m:sub>
            <m:r>
              <w:rPr>
                <w:rFonts w:ascii="Cambria Math" w:hAnsi="Cambria Math" w:cs="Arial"/>
                <w:color w:val="000000" w:themeColor="text1"/>
                <w:sz w:val="20"/>
              </w:rPr>
              <m:t>Sal</m:t>
            </m:r>
          </m:sub>
        </m:sSub>
      </m:oMath>
      <w:r>
        <w:rPr>
          <w:rFonts w:ascii="Arial" w:hAnsi="Arial" w:cs="Arial"/>
          <w:bCs/>
          <w:color w:val="000000" w:themeColor="text1"/>
          <w:sz w:val="20"/>
        </w:rPr>
        <w:t xml:space="preserve">. All 407 conditions with 347 features in </w:t>
      </w:r>
      <w:r w:rsidRPr="00F347D2">
        <w:rPr>
          <w:rFonts w:ascii="Arial" w:hAnsi="Arial" w:cs="Arial"/>
          <w:bCs/>
          <w:i/>
          <w:color w:val="000000" w:themeColor="text1"/>
          <w:sz w:val="20"/>
        </w:rPr>
        <w:t>Salmonella</w:t>
      </w:r>
      <w:r>
        <w:rPr>
          <w:rFonts w:ascii="Arial" w:hAnsi="Arial" w:cs="Arial"/>
          <w:bCs/>
          <w:color w:val="000000" w:themeColor="text1"/>
          <w:sz w:val="20"/>
        </w:rPr>
        <w:t xml:space="preserve"> compendium are used for weights conversion and comparison. </w:t>
      </w:r>
    </w:p>
    <w:p w14:paraId="539144EA" w14:textId="65F3A764" w:rsidR="00C10B28" w:rsidRDefault="00C10B28" w:rsidP="00C10B28">
      <w:pPr>
        <w:spacing w:after="30" w:line="360" w:lineRule="auto"/>
        <w:jc w:val="both"/>
        <w:rPr>
          <w:rFonts w:ascii="Arial" w:eastAsia="新細明體" w:hAnsi="Arial" w:cs="Arial"/>
          <w:b/>
          <w:bCs/>
          <w:color w:val="000000" w:themeColor="text1"/>
          <w:sz w:val="28"/>
          <w:lang w:eastAsia="zh-TW"/>
        </w:rPr>
      </w:pPr>
      <w:r>
        <w:rPr>
          <w:rFonts w:ascii="Arial" w:hAnsi="Arial" w:cs="Arial"/>
          <w:bCs/>
          <w:color w:val="000000" w:themeColor="text1"/>
          <w:sz w:val="20"/>
          <w:szCs w:val="20"/>
        </w:rPr>
        <w:br w:type="page"/>
      </w:r>
    </w:p>
    <w:p w14:paraId="5D7D5E06" w14:textId="014ECE7E" w:rsidR="00F774AF" w:rsidRPr="003D300D" w:rsidRDefault="00F774AF" w:rsidP="00F774AF">
      <w:pPr>
        <w:spacing w:after="30" w:line="360" w:lineRule="auto"/>
        <w:jc w:val="both"/>
        <w:rPr>
          <w:rFonts w:ascii="Arial" w:eastAsia="Calibri" w:hAnsi="Arial" w:cs="Arial"/>
          <w:bCs/>
          <w:color w:val="000000" w:themeColor="text1"/>
          <w:sz w:val="28"/>
        </w:rPr>
      </w:pPr>
      <w:r w:rsidRPr="003D300D">
        <w:rPr>
          <w:rFonts w:ascii="Arial" w:eastAsia="Calibri" w:hAnsi="Arial" w:cs="Arial"/>
          <w:b/>
          <w:bCs/>
          <w:color w:val="000000" w:themeColor="text1"/>
          <w:sz w:val="28"/>
        </w:rPr>
        <w:lastRenderedPageBreak/>
        <w:t>Supplementary Information</w:t>
      </w:r>
    </w:p>
    <w:p w14:paraId="3F556293" w14:textId="7CD038BA" w:rsidR="00CB256F" w:rsidRPr="003D300D" w:rsidRDefault="00F774AF" w:rsidP="00F774AF">
      <w:pPr>
        <w:spacing w:after="30" w:line="360" w:lineRule="auto"/>
        <w:jc w:val="both"/>
        <w:rPr>
          <w:rFonts w:ascii="Arial" w:eastAsia="Calibri" w:hAnsi="Arial" w:cs="Arial"/>
          <w:bCs/>
          <w:color w:val="000000" w:themeColor="text1"/>
          <w:sz w:val="20"/>
        </w:rPr>
      </w:pPr>
      <w:r w:rsidRPr="003D300D">
        <w:rPr>
          <w:rFonts w:ascii="Arial" w:eastAsia="Calibri" w:hAnsi="Arial" w:cs="Arial"/>
          <w:bCs/>
          <w:color w:val="000000" w:themeColor="text1"/>
          <w:sz w:val="20"/>
        </w:rPr>
        <w:t>Tabl</w:t>
      </w:r>
      <w:r w:rsidR="00F41F20" w:rsidRPr="003D300D">
        <w:rPr>
          <w:rFonts w:ascii="Arial" w:eastAsia="Calibri" w:hAnsi="Arial" w:cs="Arial"/>
          <w:bCs/>
          <w:color w:val="000000" w:themeColor="text1"/>
          <w:sz w:val="20"/>
        </w:rPr>
        <w:t>e S1. Descriptions of metadata annotation. It defines features to annotate for profile, stress, medium, and strain.</w:t>
      </w:r>
    </w:p>
    <w:p w14:paraId="184DA05D" w14:textId="0CB75CBF" w:rsidR="008240BB" w:rsidRPr="003D300D" w:rsidRDefault="00CB256F" w:rsidP="00F774AF">
      <w:pPr>
        <w:spacing w:after="30" w:line="360" w:lineRule="auto"/>
        <w:jc w:val="both"/>
        <w:rPr>
          <w:rFonts w:ascii="Arial" w:eastAsia="Calibri" w:hAnsi="Arial" w:cs="Arial"/>
          <w:bCs/>
          <w:color w:val="000000" w:themeColor="text1"/>
          <w:sz w:val="20"/>
        </w:rPr>
      </w:pPr>
      <w:r w:rsidRPr="003D300D">
        <w:rPr>
          <w:rFonts w:ascii="Arial" w:eastAsia="Calibri" w:hAnsi="Arial" w:cs="Arial"/>
          <w:bCs/>
          <w:color w:val="000000" w:themeColor="text1"/>
          <w:sz w:val="20"/>
        </w:rPr>
        <w:t xml:space="preserve">Table S2. Metadata of compiled transcriptome profiles for </w:t>
      </w:r>
      <w:r w:rsidR="00FB7836" w:rsidRPr="00FB7836">
        <w:rPr>
          <w:rFonts w:ascii="Arial" w:eastAsia="Calibri" w:hAnsi="Arial" w:cs="Arial"/>
          <w:bCs/>
          <w:i/>
          <w:color w:val="000000" w:themeColor="text1"/>
          <w:sz w:val="20"/>
        </w:rPr>
        <w:t>Salmonella</w:t>
      </w:r>
      <w:r w:rsidRPr="003D300D">
        <w:rPr>
          <w:rFonts w:ascii="Arial" w:eastAsia="Calibri" w:hAnsi="Arial" w:cs="Arial"/>
          <w:bCs/>
          <w:color w:val="000000" w:themeColor="text1"/>
          <w:sz w:val="20"/>
        </w:rPr>
        <w:t>.</w:t>
      </w:r>
    </w:p>
    <w:p w14:paraId="1A8D7992" w14:textId="63EB5D1B" w:rsidR="008D4D45" w:rsidRPr="003D300D" w:rsidRDefault="008240BB">
      <w:pPr>
        <w:spacing w:line="360" w:lineRule="auto"/>
        <w:rPr>
          <w:rFonts w:ascii="Arial" w:eastAsia="Calibri" w:hAnsi="Arial" w:cs="Arial"/>
          <w:bCs/>
          <w:color w:val="000000" w:themeColor="text1"/>
          <w:sz w:val="20"/>
        </w:rPr>
      </w:pPr>
      <w:r w:rsidRPr="003D300D">
        <w:rPr>
          <w:rFonts w:ascii="Arial" w:eastAsia="Calibri" w:hAnsi="Arial" w:cs="Arial"/>
          <w:bCs/>
          <w:color w:val="000000" w:themeColor="text1"/>
          <w:sz w:val="20"/>
        </w:rPr>
        <w:br w:type="page"/>
      </w:r>
      <w:r w:rsidR="008D4D45" w:rsidRPr="003D300D" w:rsidDel="008D4D45">
        <w:rPr>
          <w:rFonts w:ascii="Arial" w:eastAsia="Calibri" w:hAnsi="Arial" w:cs="Arial"/>
          <w:bCs/>
          <w:color w:val="000000" w:themeColor="text1"/>
          <w:sz w:val="20"/>
        </w:rPr>
        <w:lastRenderedPageBreak/>
        <w:t xml:space="preserve"> </w:t>
      </w:r>
      <w:r w:rsidR="00BE6275">
        <w:rPr>
          <w:rFonts w:ascii="Arial" w:eastAsia="Calibri" w:hAnsi="Arial" w:cs="Arial"/>
          <w:bCs/>
          <w:noProof/>
          <w:color w:val="000000" w:themeColor="text1"/>
          <w:sz w:val="20"/>
        </w:rPr>
        <w:drawing>
          <wp:inline distT="0" distB="0" distL="0" distR="0" wp14:anchorId="4B07C850" wp14:editId="664179D9">
            <wp:extent cx="5926652" cy="33909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83" cy="3394065"/>
                    </a:xfrm>
                    <a:prstGeom prst="rect">
                      <a:avLst/>
                    </a:prstGeom>
                    <a:noFill/>
                  </pic:spPr>
                </pic:pic>
              </a:graphicData>
            </a:graphic>
          </wp:inline>
        </w:drawing>
      </w:r>
      <w:r w:rsidR="008D4D45">
        <w:rPr>
          <w:rFonts w:ascii="Arial" w:eastAsia="Calibri" w:hAnsi="Arial" w:cs="Arial"/>
          <w:bCs/>
          <w:color w:val="000000" w:themeColor="text1"/>
          <w:sz w:val="20"/>
        </w:rPr>
        <w:t xml:space="preserve">Figure 1. </w:t>
      </w:r>
      <w:r w:rsidR="00736639">
        <w:rPr>
          <w:rFonts w:ascii="Arial" w:eastAsia="Calibri" w:hAnsi="Arial" w:cs="Arial"/>
          <w:bCs/>
          <w:color w:val="000000" w:themeColor="text1"/>
          <w:sz w:val="20"/>
        </w:rPr>
        <w:t>Overview of transfer learning approach.</w:t>
      </w:r>
      <w:r w:rsidR="00EB257B">
        <w:rPr>
          <w:rFonts w:ascii="Arial" w:eastAsia="Calibri" w:hAnsi="Arial" w:cs="Arial"/>
          <w:bCs/>
          <w:color w:val="000000" w:themeColor="text1"/>
          <w:sz w:val="20"/>
        </w:rPr>
        <w:t xml:space="preserve"> </w:t>
      </w:r>
      <w:proofErr w:type="gramStart"/>
      <w:r w:rsidR="00F347D2" w:rsidRPr="00F347D2">
        <w:rPr>
          <w:rFonts w:ascii="Arial" w:eastAsia="Calibri" w:hAnsi="Arial" w:cs="Arial"/>
          <w:bCs/>
          <w:i/>
          <w:color w:val="000000" w:themeColor="text1"/>
          <w:sz w:val="20"/>
        </w:rPr>
        <w:t>E.coli</w:t>
      </w:r>
      <w:proofErr w:type="gramEnd"/>
      <w:r w:rsidR="00EB257B">
        <w:rPr>
          <w:rFonts w:ascii="Arial" w:eastAsia="Calibri" w:hAnsi="Arial" w:cs="Arial"/>
          <w:bCs/>
          <w:color w:val="000000" w:themeColor="text1"/>
          <w:sz w:val="20"/>
        </w:rPr>
        <w:t xml:space="preserve"> and </w:t>
      </w:r>
      <w:r w:rsidR="00FB7836" w:rsidRPr="00FB7836">
        <w:rPr>
          <w:rFonts w:ascii="Arial" w:eastAsia="Calibri" w:hAnsi="Arial" w:cs="Arial"/>
          <w:bCs/>
          <w:i/>
          <w:color w:val="000000" w:themeColor="text1"/>
          <w:sz w:val="20"/>
        </w:rPr>
        <w:t>Salmonella</w:t>
      </w:r>
      <w:r w:rsidR="00EB257B">
        <w:rPr>
          <w:rFonts w:ascii="Arial" w:eastAsia="Calibri" w:hAnsi="Arial" w:cs="Arial"/>
          <w:bCs/>
          <w:color w:val="000000" w:themeColor="text1"/>
          <w:sz w:val="20"/>
        </w:rPr>
        <w:t xml:space="preserve"> models are pretrained then parts of weights in </w:t>
      </w:r>
      <w:r w:rsidR="00F347D2" w:rsidRPr="00F347D2">
        <w:rPr>
          <w:rFonts w:ascii="Arial" w:eastAsia="Calibri" w:hAnsi="Arial" w:cs="Arial"/>
          <w:bCs/>
          <w:i/>
          <w:color w:val="000000" w:themeColor="text1"/>
          <w:sz w:val="20"/>
        </w:rPr>
        <w:t>E.coli</w:t>
      </w:r>
      <w:r w:rsidR="00EB257B">
        <w:rPr>
          <w:rFonts w:ascii="Arial" w:eastAsia="Calibri" w:hAnsi="Arial" w:cs="Arial"/>
          <w:bCs/>
          <w:color w:val="000000" w:themeColor="text1"/>
          <w:sz w:val="20"/>
        </w:rPr>
        <w:t xml:space="preserve"> model are transferred to </w:t>
      </w:r>
      <w:r w:rsidR="00FB7836" w:rsidRPr="00FB7836">
        <w:rPr>
          <w:rFonts w:ascii="Arial" w:eastAsia="Calibri" w:hAnsi="Arial" w:cs="Arial"/>
          <w:bCs/>
          <w:i/>
          <w:color w:val="000000" w:themeColor="text1"/>
          <w:sz w:val="20"/>
        </w:rPr>
        <w:t>Salmonella</w:t>
      </w:r>
      <w:r w:rsidR="00EB257B">
        <w:rPr>
          <w:rFonts w:ascii="Arial" w:eastAsia="Calibri" w:hAnsi="Arial" w:cs="Arial"/>
          <w:bCs/>
          <w:color w:val="000000" w:themeColor="text1"/>
          <w:sz w:val="20"/>
        </w:rPr>
        <w:t xml:space="preserve"> models.</w:t>
      </w:r>
    </w:p>
    <w:p w14:paraId="3D71D116" w14:textId="575FB910" w:rsidR="008240BB" w:rsidRPr="003D300D" w:rsidRDefault="00040D9C">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21254D71" w14:textId="44FBFCC5" w:rsidR="00CC45F9" w:rsidRDefault="008240BB" w:rsidP="00F774AF">
      <w:pPr>
        <w:spacing w:after="30" w:line="360" w:lineRule="auto"/>
        <w:jc w:val="both"/>
        <w:rPr>
          <w:noProof/>
        </w:rPr>
      </w:pPr>
      <w:r w:rsidRPr="000443C3">
        <w:rPr>
          <w:rFonts w:ascii="Arial" w:hAnsi="Arial" w:cs="Arial"/>
          <w:noProof/>
        </w:rPr>
        <w:lastRenderedPageBreak/>
        <w:t xml:space="preserve"> </w:t>
      </w:r>
      <w:r w:rsidR="004E38B1" w:rsidRPr="004E38B1">
        <w:rPr>
          <w:noProof/>
        </w:rPr>
        <w:t xml:space="preserve"> </w:t>
      </w:r>
      <w:r w:rsidR="00E54841">
        <w:rPr>
          <w:noProof/>
        </w:rPr>
        <w:drawing>
          <wp:inline distT="0" distB="0" distL="0" distR="0" wp14:anchorId="271F4823" wp14:editId="066DBA86">
            <wp:extent cx="5831422" cy="372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953" cy="3727930"/>
                    </a:xfrm>
                    <a:prstGeom prst="rect">
                      <a:avLst/>
                    </a:prstGeom>
                    <a:noFill/>
                  </pic:spPr>
                </pic:pic>
              </a:graphicData>
            </a:graphic>
          </wp:inline>
        </w:drawing>
      </w:r>
    </w:p>
    <w:p w14:paraId="114317F5" w14:textId="250E5DBE" w:rsidR="00E54841" w:rsidRDefault="00E54841" w:rsidP="00F774AF">
      <w:pPr>
        <w:spacing w:after="30" w:line="360" w:lineRule="auto"/>
        <w:jc w:val="both"/>
        <w:rPr>
          <w:noProof/>
        </w:rPr>
      </w:pPr>
    </w:p>
    <w:p w14:paraId="332F09CE" w14:textId="2E97FE20" w:rsidR="00E54841" w:rsidRDefault="00E54841" w:rsidP="00F774AF">
      <w:pPr>
        <w:spacing w:after="30" w:line="360" w:lineRule="auto"/>
        <w:jc w:val="both"/>
        <w:rPr>
          <w:noProof/>
        </w:rPr>
      </w:pPr>
    </w:p>
    <w:p w14:paraId="17FCE6BF" w14:textId="5C2CEE0C" w:rsidR="00E54841" w:rsidRDefault="00E54841" w:rsidP="00F774AF">
      <w:pPr>
        <w:spacing w:after="30" w:line="360" w:lineRule="auto"/>
        <w:jc w:val="both"/>
        <w:rPr>
          <w:noProof/>
        </w:rPr>
      </w:pPr>
    </w:p>
    <w:p w14:paraId="42B53932" w14:textId="3D601027" w:rsidR="00E54841" w:rsidRDefault="00E54841" w:rsidP="00F774AF">
      <w:pPr>
        <w:spacing w:after="30" w:line="360" w:lineRule="auto"/>
        <w:jc w:val="both"/>
        <w:rPr>
          <w:noProof/>
        </w:rPr>
      </w:pPr>
    </w:p>
    <w:p w14:paraId="29586B9B" w14:textId="77777777" w:rsidR="00E54841" w:rsidRDefault="00E54841" w:rsidP="00F774AF">
      <w:pPr>
        <w:spacing w:after="30" w:line="360" w:lineRule="auto"/>
        <w:jc w:val="both"/>
        <w:rPr>
          <w:rFonts w:ascii="Arial" w:eastAsia="Calibri" w:hAnsi="Arial" w:cs="Arial"/>
          <w:bCs/>
          <w:color w:val="000000" w:themeColor="text1"/>
          <w:sz w:val="20"/>
        </w:rPr>
      </w:pPr>
    </w:p>
    <w:p w14:paraId="58518206" w14:textId="27E05330" w:rsidR="00CF111C" w:rsidRPr="00B5020E" w:rsidRDefault="008240BB" w:rsidP="00D51E50">
      <w:pPr>
        <w:spacing w:after="30" w:line="360" w:lineRule="auto"/>
        <w:jc w:val="both"/>
        <w:rPr>
          <w:rFonts w:ascii="Arial" w:eastAsia="Yu Mincho" w:hAnsi="Arial" w:cs="Arial"/>
          <w:color w:val="000000" w:themeColor="text1"/>
          <w:sz w:val="20"/>
          <w:szCs w:val="20"/>
          <w:lang w:eastAsia="ja-JP"/>
        </w:rPr>
      </w:pPr>
      <w:r w:rsidRPr="00980206">
        <w:rPr>
          <w:rFonts w:ascii="Arial" w:eastAsia="Calibri" w:hAnsi="Arial" w:cs="Arial"/>
          <w:color w:val="000000" w:themeColor="text1"/>
          <w:sz w:val="20"/>
          <w:szCs w:val="20"/>
        </w:rPr>
        <w:t>Figure</w:t>
      </w:r>
      <w:r w:rsidR="0074262E" w:rsidRPr="00980206">
        <w:rPr>
          <w:rFonts w:ascii="Arial" w:eastAsia="Calibri" w:hAnsi="Arial" w:cs="Arial"/>
          <w:color w:val="000000" w:themeColor="text1"/>
          <w:sz w:val="20"/>
          <w:szCs w:val="20"/>
        </w:rPr>
        <w:t xml:space="preserve"> </w:t>
      </w:r>
      <w:r w:rsidR="00C66114">
        <w:rPr>
          <w:rFonts w:ascii="Arial" w:eastAsia="Calibri" w:hAnsi="Arial" w:cs="Arial"/>
          <w:color w:val="000000" w:themeColor="text1"/>
          <w:sz w:val="20"/>
          <w:szCs w:val="20"/>
        </w:rPr>
        <w:t>2</w:t>
      </w:r>
      <w:r w:rsidRPr="00980206">
        <w:rPr>
          <w:rFonts w:ascii="Arial" w:eastAsia="Calibri" w:hAnsi="Arial" w:cs="Arial"/>
          <w:color w:val="000000" w:themeColor="text1"/>
          <w:sz w:val="20"/>
          <w:szCs w:val="20"/>
        </w:rPr>
        <w:t>.</w:t>
      </w:r>
      <w:r w:rsidR="00303A95" w:rsidRPr="00980206">
        <w:rPr>
          <w:rFonts w:ascii="Arial" w:eastAsia="Calibri" w:hAnsi="Arial" w:cs="Arial"/>
          <w:color w:val="000000" w:themeColor="text1"/>
          <w:sz w:val="20"/>
          <w:szCs w:val="20"/>
        </w:rPr>
        <w:t xml:space="preserve"> Analysis of the compendium of </w:t>
      </w:r>
      <w:r w:rsidR="00FB7836" w:rsidRPr="00FB7836">
        <w:rPr>
          <w:rFonts w:ascii="Arial" w:eastAsia="Calibri" w:hAnsi="Arial" w:cs="Arial"/>
          <w:i/>
          <w:color w:val="000000" w:themeColor="text1"/>
          <w:sz w:val="20"/>
          <w:szCs w:val="20"/>
        </w:rPr>
        <w:t>Salmonella</w:t>
      </w:r>
      <w:r w:rsidRPr="00980206">
        <w:rPr>
          <w:rFonts w:ascii="Arial" w:eastAsia="Calibri" w:hAnsi="Arial" w:cs="Arial"/>
          <w:color w:val="000000" w:themeColor="text1"/>
          <w:sz w:val="20"/>
          <w:szCs w:val="20"/>
        </w:rPr>
        <w:t>.</w:t>
      </w:r>
      <w:r w:rsidR="00303A95" w:rsidRPr="00980206">
        <w:rPr>
          <w:rFonts w:ascii="Arial" w:eastAsia="Calibri" w:hAnsi="Arial" w:cs="Arial"/>
          <w:color w:val="000000" w:themeColor="text1"/>
          <w:sz w:val="20"/>
          <w:szCs w:val="20"/>
        </w:rPr>
        <w:t xml:space="preserve"> (a) </w:t>
      </w:r>
      <w:r w:rsidR="00E165B4" w:rsidRPr="00AB44FE">
        <w:rPr>
          <w:rFonts w:ascii="Arial" w:eastAsia="Calibri" w:hAnsi="Arial" w:cs="Arial"/>
          <w:color w:val="000000" w:themeColor="text1"/>
          <w:sz w:val="20"/>
          <w:szCs w:val="20"/>
        </w:rPr>
        <w:t xml:space="preserve">Distribution of </w:t>
      </w:r>
      <w:r w:rsidR="00075E04">
        <w:rPr>
          <w:rFonts w:ascii="Arial" w:eastAsia="Calibri" w:hAnsi="Arial" w:cs="Arial"/>
          <w:color w:val="000000" w:themeColor="text1"/>
          <w:sz w:val="20"/>
          <w:szCs w:val="20"/>
        </w:rPr>
        <w:t xml:space="preserve">26 media and the top </w:t>
      </w:r>
      <w:r w:rsidR="00037AF2">
        <w:rPr>
          <w:rFonts w:ascii="Arial" w:eastAsia="Calibri" w:hAnsi="Arial" w:cs="Arial"/>
          <w:color w:val="000000" w:themeColor="text1"/>
          <w:sz w:val="20"/>
          <w:szCs w:val="20"/>
        </w:rPr>
        <w:t>10</w:t>
      </w:r>
      <w:r w:rsidR="00075E04">
        <w:rPr>
          <w:rFonts w:ascii="Arial" w:eastAsia="Calibri" w:hAnsi="Arial" w:cs="Arial"/>
          <w:color w:val="000000" w:themeColor="text1"/>
          <w:sz w:val="20"/>
          <w:szCs w:val="20"/>
        </w:rPr>
        <w:t xml:space="preserve"> media</w:t>
      </w:r>
      <w:r w:rsidR="00037AF2">
        <w:rPr>
          <w:rFonts w:ascii="Arial" w:eastAsia="Calibri" w:hAnsi="Arial" w:cs="Arial"/>
          <w:color w:val="000000" w:themeColor="text1"/>
          <w:sz w:val="20"/>
          <w:szCs w:val="20"/>
        </w:rPr>
        <w:t xml:space="preserve"> (including unknown medium)</w:t>
      </w:r>
      <w:r w:rsidR="00075E04">
        <w:rPr>
          <w:rFonts w:ascii="Arial" w:eastAsia="Calibri" w:hAnsi="Arial" w:cs="Arial"/>
          <w:color w:val="000000" w:themeColor="text1"/>
          <w:sz w:val="20"/>
          <w:szCs w:val="20"/>
        </w:rPr>
        <w:t xml:space="preserve"> are shown</w:t>
      </w:r>
      <w:r w:rsidR="00E165B4" w:rsidRPr="00980206">
        <w:rPr>
          <w:rFonts w:ascii="Arial" w:eastAsia="Calibri" w:hAnsi="Arial" w:cs="Arial"/>
          <w:color w:val="000000" w:themeColor="text1"/>
          <w:sz w:val="20"/>
          <w:szCs w:val="20"/>
        </w:rPr>
        <w:t xml:space="preserve">. </w:t>
      </w:r>
      <w:r w:rsidR="00977CC8">
        <w:rPr>
          <w:rFonts w:ascii="Arial" w:eastAsia="Calibri" w:hAnsi="Arial" w:cs="Arial"/>
          <w:color w:val="000000" w:themeColor="text1"/>
          <w:sz w:val="20"/>
          <w:szCs w:val="20"/>
        </w:rPr>
        <w:t xml:space="preserve">Medium information of 768 profiles is missing and 372 profiles are cultured in host. </w:t>
      </w:r>
      <w:r w:rsidR="00016911" w:rsidRPr="00AB44FE">
        <w:rPr>
          <w:rFonts w:ascii="Arial" w:eastAsia="Calibri" w:hAnsi="Arial" w:cs="Arial"/>
          <w:color w:val="000000" w:themeColor="text1"/>
          <w:sz w:val="20"/>
          <w:szCs w:val="20"/>
        </w:rPr>
        <w:t xml:space="preserve">(b) </w:t>
      </w:r>
      <w:r w:rsidR="00CC45F9" w:rsidRPr="00980206">
        <w:rPr>
          <w:rFonts w:ascii="Arial" w:eastAsia="Calibri" w:hAnsi="Arial" w:cs="Arial"/>
          <w:color w:val="000000" w:themeColor="text1"/>
          <w:sz w:val="20"/>
          <w:szCs w:val="20"/>
        </w:rPr>
        <w:t xml:space="preserve">Distribution of </w:t>
      </w:r>
      <w:r w:rsidR="00977CC8">
        <w:rPr>
          <w:rFonts w:ascii="Arial" w:eastAsia="Calibri" w:hAnsi="Arial" w:cs="Arial"/>
          <w:color w:val="000000" w:themeColor="text1"/>
          <w:sz w:val="20"/>
          <w:szCs w:val="20"/>
        </w:rPr>
        <w:t>to 1</w:t>
      </w:r>
      <w:r w:rsidR="00C66114">
        <w:rPr>
          <w:rFonts w:ascii="Arial" w:eastAsia="Calibri" w:hAnsi="Arial" w:cs="Arial"/>
          <w:color w:val="000000" w:themeColor="text1"/>
          <w:sz w:val="20"/>
          <w:szCs w:val="20"/>
        </w:rPr>
        <w:t>0</w:t>
      </w:r>
      <w:r w:rsidR="00977CC8">
        <w:rPr>
          <w:rFonts w:ascii="Arial" w:eastAsia="Calibri" w:hAnsi="Arial" w:cs="Arial"/>
          <w:color w:val="000000" w:themeColor="text1"/>
          <w:sz w:val="20"/>
          <w:szCs w:val="20"/>
        </w:rPr>
        <w:t xml:space="preserve"> strains</w:t>
      </w:r>
      <w:r w:rsidR="00C66114">
        <w:rPr>
          <w:rFonts w:ascii="Arial" w:eastAsia="Calibri" w:hAnsi="Arial" w:cs="Arial"/>
          <w:color w:val="000000" w:themeColor="text1"/>
          <w:sz w:val="20"/>
          <w:szCs w:val="20"/>
        </w:rPr>
        <w:t xml:space="preserve"> (including unknown strain)</w:t>
      </w:r>
      <w:r w:rsidR="00016911" w:rsidRPr="00980206">
        <w:rPr>
          <w:rFonts w:ascii="Arial" w:eastAsia="Calibri" w:hAnsi="Arial" w:cs="Arial"/>
          <w:color w:val="000000" w:themeColor="text1"/>
          <w:sz w:val="20"/>
          <w:szCs w:val="20"/>
        </w:rPr>
        <w:t>.</w:t>
      </w:r>
      <w:r w:rsidR="00874521" w:rsidRPr="00980206">
        <w:rPr>
          <w:rFonts w:ascii="Arial" w:eastAsia="Calibri" w:hAnsi="Arial" w:cs="Arial"/>
          <w:color w:val="000000" w:themeColor="text1"/>
          <w:sz w:val="20"/>
          <w:szCs w:val="20"/>
        </w:rPr>
        <w:t xml:space="preserve"> (c)</w:t>
      </w:r>
      <w:r w:rsidR="00C66114">
        <w:rPr>
          <w:rFonts w:ascii="Arial" w:eastAsia="Calibri" w:hAnsi="Arial" w:cs="Arial"/>
          <w:color w:val="000000" w:themeColor="text1"/>
          <w:sz w:val="20"/>
          <w:szCs w:val="20"/>
        </w:rPr>
        <w:t xml:space="preserve"> Hierarchical clustering results based on gene expressions of 407 conditions</w:t>
      </w:r>
      <w:r w:rsidR="00E81A1E" w:rsidRPr="00980206">
        <w:rPr>
          <w:rFonts w:ascii="Arial" w:eastAsia="Calibri" w:hAnsi="Arial" w:cs="Arial"/>
          <w:color w:val="000000" w:themeColor="text1"/>
          <w:sz w:val="20"/>
          <w:szCs w:val="20"/>
        </w:rPr>
        <w:t>.</w:t>
      </w:r>
      <w:r w:rsidR="001F11B9" w:rsidRPr="00980206">
        <w:rPr>
          <w:rFonts w:ascii="Arial" w:eastAsia="Calibri" w:hAnsi="Arial" w:cs="Arial"/>
          <w:color w:val="000000" w:themeColor="text1"/>
          <w:sz w:val="20"/>
          <w:szCs w:val="20"/>
        </w:rPr>
        <w:t xml:space="preserve"> </w:t>
      </w:r>
      <w:r w:rsidR="00C66114">
        <w:rPr>
          <w:rFonts w:ascii="Arial" w:eastAsia="Calibri" w:hAnsi="Arial" w:cs="Arial"/>
          <w:color w:val="000000" w:themeColor="text1"/>
          <w:sz w:val="20"/>
          <w:szCs w:val="20"/>
        </w:rPr>
        <w:t>Four different c</w:t>
      </w:r>
      <w:r w:rsidR="00C66114" w:rsidRPr="00980206">
        <w:rPr>
          <w:rFonts w:ascii="Arial" w:eastAsia="Calibri" w:hAnsi="Arial" w:cs="Arial"/>
          <w:color w:val="000000" w:themeColor="text1"/>
          <w:sz w:val="20"/>
          <w:szCs w:val="20"/>
        </w:rPr>
        <w:t>o</w:t>
      </w:r>
      <w:r w:rsidR="00C66114" w:rsidRPr="00AB44FE">
        <w:rPr>
          <w:rFonts w:ascii="Arial" w:eastAsia="Calibri" w:hAnsi="Arial" w:cs="Arial"/>
          <w:color w:val="000000" w:themeColor="text1"/>
          <w:sz w:val="20"/>
          <w:szCs w:val="20"/>
        </w:rPr>
        <w:t>lor</w:t>
      </w:r>
      <w:r w:rsidR="00C66114">
        <w:rPr>
          <w:rFonts w:ascii="Arial" w:eastAsia="Calibri" w:hAnsi="Arial" w:cs="Arial"/>
          <w:color w:val="000000" w:themeColor="text1"/>
          <w:sz w:val="20"/>
          <w:szCs w:val="20"/>
        </w:rPr>
        <w:t xml:space="preserve"> bars</w:t>
      </w:r>
      <w:r w:rsidR="001F11B9" w:rsidRPr="00AB44FE">
        <w:rPr>
          <w:rFonts w:ascii="Arial" w:eastAsia="Calibri" w:hAnsi="Arial" w:cs="Arial"/>
          <w:color w:val="000000" w:themeColor="text1"/>
          <w:sz w:val="20"/>
          <w:szCs w:val="20"/>
        </w:rPr>
        <w:t xml:space="preserve"> represent </w:t>
      </w:r>
      <w:r w:rsidR="00C66114">
        <w:rPr>
          <w:rFonts w:ascii="Arial" w:eastAsia="Calibri" w:hAnsi="Arial" w:cs="Arial"/>
          <w:color w:val="000000" w:themeColor="text1"/>
          <w:sz w:val="20"/>
          <w:szCs w:val="20"/>
        </w:rPr>
        <w:t xml:space="preserve">different </w:t>
      </w:r>
      <w:r w:rsidR="001F11B9" w:rsidRPr="00AB44FE">
        <w:rPr>
          <w:rFonts w:ascii="Arial" w:eastAsia="Calibri" w:hAnsi="Arial" w:cs="Arial"/>
          <w:color w:val="000000" w:themeColor="text1"/>
          <w:sz w:val="20"/>
          <w:szCs w:val="20"/>
        </w:rPr>
        <w:t>strain</w:t>
      </w:r>
      <w:r w:rsidR="00C66114">
        <w:rPr>
          <w:rFonts w:ascii="Arial" w:eastAsia="Calibri" w:hAnsi="Arial" w:cs="Arial"/>
          <w:color w:val="000000" w:themeColor="text1"/>
          <w:sz w:val="20"/>
          <w:szCs w:val="20"/>
        </w:rPr>
        <w:t>s, media, stresses and gene perturbations</w:t>
      </w:r>
      <w:r w:rsidR="001F11B9" w:rsidRPr="00AB44FE">
        <w:rPr>
          <w:rFonts w:ascii="Arial" w:eastAsia="Calibri" w:hAnsi="Arial" w:cs="Arial"/>
          <w:color w:val="000000" w:themeColor="text1"/>
          <w:sz w:val="20"/>
          <w:szCs w:val="20"/>
        </w:rPr>
        <w:t xml:space="preserve">. </w:t>
      </w:r>
      <w:r w:rsidR="00DF6802" w:rsidRPr="00AB44FE">
        <w:rPr>
          <w:rFonts w:ascii="Arial" w:eastAsia="Calibri" w:hAnsi="Arial" w:cs="Arial"/>
          <w:color w:val="000000" w:themeColor="text1"/>
          <w:sz w:val="20"/>
          <w:szCs w:val="20"/>
        </w:rPr>
        <w:t xml:space="preserve">(d) </w:t>
      </w:r>
      <w:r w:rsidR="00D51E50">
        <w:rPr>
          <w:rFonts w:ascii="Arial" w:eastAsia="Calibri" w:hAnsi="Arial" w:cs="Arial"/>
          <w:bCs/>
          <w:color w:val="000000" w:themeColor="text1"/>
          <w:sz w:val="20"/>
        </w:rPr>
        <w:t>To quantify the importance of these four features, the entropy of specific features for the groups from the results of hierarchical clustering with complete link under different cut threshold are evaluated. High entropy means conditions different strain, medium, stress or gene perturbation cannot be separate well by clustering and the highest entropy could be obtained if the conditions are randomly permuted. This plot shows the difference between the evaluated entropy and the entropy from randomly permuted conditions of four features.</w:t>
      </w:r>
    </w:p>
    <w:p w14:paraId="5E805496" w14:textId="0F559698" w:rsidR="000039B1" w:rsidRDefault="00CF111C">
      <w:pPr>
        <w:rPr>
          <w:rFonts w:ascii="Arial" w:eastAsia="Calibri" w:hAnsi="Arial" w:cs="Arial"/>
          <w:bCs/>
          <w:color w:val="000000" w:themeColor="text1"/>
          <w:sz w:val="20"/>
        </w:rPr>
      </w:pPr>
      <w:r w:rsidRPr="003D300D">
        <w:rPr>
          <w:rFonts w:ascii="Arial" w:eastAsia="Calibri" w:hAnsi="Arial" w:cs="Arial"/>
          <w:bCs/>
          <w:color w:val="000000" w:themeColor="text1"/>
          <w:sz w:val="20"/>
        </w:rPr>
        <w:br w:type="page"/>
      </w:r>
    </w:p>
    <w:p w14:paraId="21F2CEDC" w14:textId="0C2238CC" w:rsidR="00D33FA9" w:rsidRDefault="00D33FA9">
      <w:pPr>
        <w:rPr>
          <w:rFonts w:ascii="Arial" w:eastAsia="Calibri" w:hAnsi="Arial" w:cs="Arial"/>
          <w:bCs/>
          <w:color w:val="000000" w:themeColor="text1"/>
          <w:sz w:val="20"/>
        </w:rPr>
      </w:pPr>
    </w:p>
    <w:p w14:paraId="1F2E7823" w14:textId="4B354CBB" w:rsidR="00D33FA9" w:rsidRDefault="001234C3" w:rsidP="00D33FA9">
      <w:pPr>
        <w:rPr>
          <w:rFonts w:ascii="Arial" w:eastAsia="Calibri" w:hAnsi="Arial" w:cs="Arial"/>
          <w:bCs/>
          <w:color w:val="000000" w:themeColor="text1"/>
          <w:sz w:val="20"/>
        </w:rPr>
      </w:pPr>
      <w:r w:rsidRPr="001234C3">
        <w:rPr>
          <w:noProof/>
        </w:rPr>
        <w:t xml:space="preserve"> </w:t>
      </w:r>
      <w:r w:rsidR="00E54841">
        <w:rPr>
          <w:rFonts w:ascii="Arial" w:eastAsia="Calibri" w:hAnsi="Arial" w:cs="Arial"/>
          <w:bCs/>
          <w:noProof/>
          <w:color w:val="000000" w:themeColor="text1"/>
          <w:sz w:val="20"/>
        </w:rPr>
        <w:drawing>
          <wp:inline distT="0" distB="0" distL="0" distR="0" wp14:anchorId="0317BF33" wp14:editId="54653F2C">
            <wp:extent cx="5627782" cy="46276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9520" cy="4637311"/>
                    </a:xfrm>
                    <a:prstGeom prst="rect">
                      <a:avLst/>
                    </a:prstGeom>
                    <a:noFill/>
                  </pic:spPr>
                </pic:pic>
              </a:graphicData>
            </a:graphic>
          </wp:inline>
        </w:drawing>
      </w:r>
    </w:p>
    <w:p w14:paraId="7A461F24" w14:textId="77777777" w:rsidR="001234C3" w:rsidRDefault="001234C3" w:rsidP="00D33FA9">
      <w:pPr>
        <w:rPr>
          <w:rFonts w:ascii="Arial" w:eastAsia="Calibri" w:hAnsi="Arial" w:cs="Arial"/>
          <w:bCs/>
          <w:color w:val="000000" w:themeColor="text1"/>
          <w:sz w:val="20"/>
        </w:rPr>
      </w:pPr>
    </w:p>
    <w:p w14:paraId="250C415A" w14:textId="77777777" w:rsidR="00E54841" w:rsidRDefault="00E54841" w:rsidP="00D33FA9">
      <w:pPr>
        <w:rPr>
          <w:rFonts w:ascii="Arial" w:eastAsia="Calibri" w:hAnsi="Arial" w:cs="Arial"/>
          <w:bCs/>
          <w:color w:val="000000" w:themeColor="text1"/>
          <w:sz w:val="20"/>
        </w:rPr>
      </w:pPr>
    </w:p>
    <w:p w14:paraId="7C04981B" w14:textId="77777777" w:rsidR="00E54841" w:rsidRDefault="00E54841" w:rsidP="00D33FA9">
      <w:pPr>
        <w:rPr>
          <w:rFonts w:ascii="Arial" w:eastAsia="Calibri" w:hAnsi="Arial" w:cs="Arial"/>
          <w:bCs/>
          <w:color w:val="000000" w:themeColor="text1"/>
          <w:sz w:val="20"/>
        </w:rPr>
      </w:pPr>
    </w:p>
    <w:p w14:paraId="21D1B052" w14:textId="77777777" w:rsidR="00E54841" w:rsidRDefault="00E54841" w:rsidP="00D33FA9">
      <w:pPr>
        <w:rPr>
          <w:rFonts w:ascii="Arial" w:eastAsia="Calibri" w:hAnsi="Arial" w:cs="Arial"/>
          <w:bCs/>
          <w:color w:val="000000" w:themeColor="text1"/>
          <w:sz w:val="20"/>
        </w:rPr>
      </w:pPr>
    </w:p>
    <w:p w14:paraId="59DE06BD" w14:textId="77777777" w:rsidR="00E54841" w:rsidRDefault="00E54841" w:rsidP="00D33FA9">
      <w:pPr>
        <w:rPr>
          <w:rFonts w:ascii="Arial" w:eastAsia="Calibri" w:hAnsi="Arial" w:cs="Arial"/>
          <w:bCs/>
          <w:color w:val="000000" w:themeColor="text1"/>
          <w:sz w:val="20"/>
        </w:rPr>
      </w:pPr>
    </w:p>
    <w:p w14:paraId="0AE78075" w14:textId="77777777" w:rsidR="00E54841" w:rsidRDefault="00E54841" w:rsidP="00D33FA9">
      <w:pPr>
        <w:rPr>
          <w:rFonts w:ascii="Arial" w:eastAsia="Calibri" w:hAnsi="Arial" w:cs="Arial"/>
          <w:bCs/>
          <w:color w:val="000000" w:themeColor="text1"/>
          <w:sz w:val="20"/>
        </w:rPr>
      </w:pPr>
    </w:p>
    <w:p w14:paraId="2C42D1EA" w14:textId="35B564C4" w:rsidR="00F845C1" w:rsidRDefault="001234C3" w:rsidP="00D33FA9">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A7632C">
        <w:rPr>
          <w:rFonts w:ascii="Arial" w:eastAsia="Calibri" w:hAnsi="Arial" w:cs="Arial"/>
          <w:bCs/>
          <w:color w:val="000000" w:themeColor="text1"/>
          <w:sz w:val="20"/>
        </w:rPr>
        <w:t>3</w:t>
      </w:r>
      <w:r>
        <w:rPr>
          <w:rFonts w:ascii="Arial" w:eastAsia="Calibri" w:hAnsi="Arial" w:cs="Arial"/>
          <w:bCs/>
          <w:color w:val="000000" w:themeColor="text1"/>
          <w:sz w:val="20"/>
        </w:rPr>
        <w:t>.</w:t>
      </w:r>
      <w:r w:rsidR="000F4BDF">
        <w:rPr>
          <w:rFonts w:ascii="Arial" w:eastAsia="Calibri" w:hAnsi="Arial" w:cs="Arial"/>
          <w:bCs/>
          <w:color w:val="000000" w:themeColor="text1"/>
          <w:sz w:val="20"/>
        </w:rPr>
        <w:t xml:space="preserve"> Heatmap of gene expression correlation in (a) </w:t>
      </w:r>
      <w:r w:rsidR="00FB7836" w:rsidRPr="00FB7836">
        <w:rPr>
          <w:rFonts w:ascii="Arial" w:eastAsia="Calibri" w:hAnsi="Arial" w:cs="Arial"/>
          <w:bCs/>
          <w:i/>
          <w:color w:val="000000" w:themeColor="text1"/>
          <w:sz w:val="20"/>
        </w:rPr>
        <w:t>Salmonella</w:t>
      </w:r>
      <w:r w:rsidR="000F4BDF">
        <w:rPr>
          <w:rFonts w:ascii="Arial" w:eastAsia="Calibri" w:hAnsi="Arial" w:cs="Arial"/>
          <w:bCs/>
          <w:color w:val="000000" w:themeColor="text1"/>
          <w:sz w:val="20"/>
        </w:rPr>
        <w:t xml:space="preserve"> compendium (b) </w:t>
      </w:r>
      <w:proofErr w:type="spellStart"/>
      <w:r w:rsidR="000F4BDF">
        <w:rPr>
          <w:rFonts w:ascii="Arial" w:eastAsia="Calibri" w:hAnsi="Arial" w:cs="Arial"/>
          <w:bCs/>
          <w:color w:val="000000" w:themeColor="text1"/>
          <w:sz w:val="20"/>
        </w:rPr>
        <w:t>Ecomics</w:t>
      </w:r>
      <w:proofErr w:type="spellEnd"/>
      <w:r w:rsidR="000F4BDF">
        <w:rPr>
          <w:rFonts w:ascii="Arial" w:eastAsia="Calibri" w:hAnsi="Arial" w:cs="Arial"/>
          <w:bCs/>
          <w:color w:val="000000" w:themeColor="text1"/>
          <w:sz w:val="20"/>
        </w:rPr>
        <w:t xml:space="preserve">. (c) </w:t>
      </w:r>
      <w:r w:rsidR="004C6C30">
        <w:rPr>
          <w:rFonts w:ascii="Arial" w:eastAsia="Calibri" w:hAnsi="Arial" w:cs="Arial"/>
          <w:bCs/>
          <w:color w:val="000000" w:themeColor="text1"/>
          <w:sz w:val="20"/>
        </w:rPr>
        <w:t xml:space="preserve">Hierarchical clustering results of Salmonella. The color bar also shows the hierarchical clustering results of </w:t>
      </w:r>
      <w:proofErr w:type="gramStart"/>
      <w:r w:rsidR="004C6C30">
        <w:rPr>
          <w:rFonts w:ascii="Arial" w:eastAsia="Calibri" w:hAnsi="Arial" w:cs="Arial"/>
          <w:bCs/>
          <w:color w:val="000000" w:themeColor="text1"/>
          <w:sz w:val="20"/>
        </w:rPr>
        <w:t>E.coli</w:t>
      </w:r>
      <w:proofErr w:type="gramEnd"/>
      <w:r w:rsidR="004C6C30">
        <w:rPr>
          <w:rFonts w:ascii="Arial" w:eastAsia="Calibri" w:hAnsi="Arial" w:cs="Arial"/>
          <w:bCs/>
          <w:color w:val="000000" w:themeColor="text1"/>
          <w:sz w:val="20"/>
        </w:rPr>
        <w:t xml:space="preserve"> (only the clusters which can be mapped to clusters in Salmonella are colored)</w:t>
      </w:r>
    </w:p>
    <w:p w14:paraId="724933C3" w14:textId="77777777" w:rsidR="00F845C1" w:rsidRDefault="00F845C1">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1E892818" w14:textId="2E7173BF" w:rsidR="009118CD" w:rsidRDefault="00F415B4" w:rsidP="00D33FA9">
      <w:pPr>
        <w:rPr>
          <w:rFonts w:ascii="Arial" w:hAnsi="Arial" w:cs="Arial"/>
          <w:bCs/>
          <w:color w:val="000000" w:themeColor="text1"/>
          <w:sz w:val="20"/>
        </w:rPr>
      </w:pPr>
      <w:r>
        <w:rPr>
          <w:rFonts w:ascii="Arial" w:hAnsi="Arial" w:cs="Arial"/>
          <w:bCs/>
          <w:noProof/>
          <w:color w:val="000000" w:themeColor="text1"/>
          <w:sz w:val="20"/>
        </w:rPr>
        <w:lastRenderedPageBreak/>
        <w:drawing>
          <wp:inline distT="0" distB="0" distL="0" distR="0" wp14:anchorId="342C238C" wp14:editId="1A78FC3D">
            <wp:extent cx="4620203" cy="7275443"/>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742" cy="7285740"/>
                    </a:xfrm>
                    <a:prstGeom prst="rect">
                      <a:avLst/>
                    </a:prstGeom>
                    <a:noFill/>
                  </pic:spPr>
                </pic:pic>
              </a:graphicData>
            </a:graphic>
          </wp:inline>
        </w:drawing>
      </w:r>
    </w:p>
    <w:p w14:paraId="51723A15" w14:textId="77777777" w:rsidR="00F415B4" w:rsidRDefault="00F415B4" w:rsidP="00D33FA9">
      <w:pPr>
        <w:rPr>
          <w:rFonts w:ascii="Arial" w:hAnsi="Arial" w:cs="Arial"/>
          <w:bCs/>
          <w:color w:val="000000" w:themeColor="text1"/>
          <w:sz w:val="20"/>
        </w:rPr>
      </w:pPr>
    </w:p>
    <w:p w14:paraId="4BA2A67D" w14:textId="43EFA043" w:rsidR="00F845C1" w:rsidRPr="004C6C30" w:rsidRDefault="00F845C1" w:rsidP="00D33FA9">
      <w:pPr>
        <w:rPr>
          <w:rFonts w:ascii="Arial" w:hAnsi="Arial" w:cs="Arial"/>
          <w:bCs/>
          <w:color w:val="000000" w:themeColor="text1"/>
          <w:sz w:val="20"/>
        </w:rPr>
      </w:pPr>
      <w:r>
        <w:rPr>
          <w:rFonts w:ascii="Arial" w:hAnsi="Arial" w:cs="Arial"/>
          <w:bCs/>
          <w:color w:val="000000" w:themeColor="text1"/>
          <w:sz w:val="20"/>
        </w:rPr>
        <w:t xml:space="preserve">Figure 4. Correlation of 2328 homologous gene expression correlation between </w:t>
      </w:r>
      <w:proofErr w:type="gramStart"/>
      <w:r>
        <w:rPr>
          <w:rFonts w:ascii="Arial" w:hAnsi="Arial" w:cs="Arial"/>
          <w:bCs/>
          <w:color w:val="000000" w:themeColor="text1"/>
          <w:sz w:val="20"/>
        </w:rPr>
        <w:t>E.coli</w:t>
      </w:r>
      <w:proofErr w:type="gramEnd"/>
      <w:r>
        <w:rPr>
          <w:rFonts w:ascii="Arial" w:hAnsi="Arial" w:cs="Arial"/>
          <w:bCs/>
          <w:color w:val="000000" w:themeColor="text1"/>
          <w:sz w:val="20"/>
        </w:rPr>
        <w:t xml:space="preserve"> and Salmonella. (a) The distribution of correlation of gene expression correlation compared with control by randomly permutated gene expression correlation matrix. (b) Distribution of correlation of correlation of gene expression between </w:t>
      </w:r>
      <w:proofErr w:type="gramStart"/>
      <w:r>
        <w:rPr>
          <w:rFonts w:ascii="Arial" w:hAnsi="Arial" w:cs="Arial"/>
          <w:bCs/>
          <w:color w:val="000000" w:themeColor="text1"/>
          <w:sz w:val="20"/>
        </w:rPr>
        <w:t>E.coli</w:t>
      </w:r>
      <w:proofErr w:type="gramEnd"/>
      <w:r>
        <w:rPr>
          <w:rFonts w:ascii="Arial" w:hAnsi="Arial" w:cs="Arial"/>
          <w:bCs/>
          <w:color w:val="000000" w:themeColor="text1"/>
          <w:sz w:val="20"/>
        </w:rPr>
        <w:t xml:space="preserve"> and Salmonella of clusters found in Salmonella. </w:t>
      </w:r>
    </w:p>
    <w:p w14:paraId="2EA34611" w14:textId="77777777" w:rsidR="009118CD" w:rsidRDefault="009118CD">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308F91C3" w14:textId="77777777" w:rsidR="00F753DA" w:rsidRDefault="00F753DA">
      <w:pPr>
        <w:rPr>
          <w:rFonts w:ascii="Arial" w:eastAsia="Calibri" w:hAnsi="Arial" w:cs="Arial"/>
          <w:bCs/>
          <w:color w:val="000000" w:themeColor="text1"/>
          <w:sz w:val="20"/>
        </w:rPr>
      </w:pPr>
    </w:p>
    <w:p w14:paraId="32B5FB24" w14:textId="6ACC847F" w:rsidR="008D2C2E" w:rsidRDefault="00977A51" w:rsidP="00D33FA9">
      <w:pPr>
        <w:rPr>
          <w:rFonts w:ascii="Arial" w:eastAsia="Calibri" w:hAnsi="Arial" w:cs="Arial"/>
          <w:bCs/>
          <w:color w:val="000000" w:themeColor="text1"/>
          <w:sz w:val="20"/>
        </w:rPr>
      </w:pPr>
      <w:r>
        <w:rPr>
          <w:rFonts w:ascii="Arial" w:eastAsia="Calibri" w:hAnsi="Arial" w:cs="Arial"/>
          <w:bCs/>
          <w:noProof/>
          <w:color w:val="000000" w:themeColor="text1"/>
          <w:sz w:val="20"/>
        </w:rPr>
        <w:drawing>
          <wp:inline distT="0" distB="0" distL="0" distR="0" wp14:anchorId="6CD9749C" wp14:editId="4D9867A2">
            <wp:extent cx="6035675" cy="541401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675" cy="5414010"/>
                    </a:xfrm>
                    <a:prstGeom prst="rect">
                      <a:avLst/>
                    </a:prstGeom>
                    <a:noFill/>
                  </pic:spPr>
                </pic:pic>
              </a:graphicData>
            </a:graphic>
          </wp:inline>
        </w:drawing>
      </w:r>
    </w:p>
    <w:p w14:paraId="66F9EDD1" w14:textId="77777777" w:rsidR="001F5418" w:rsidRDefault="001F5418" w:rsidP="00D33FA9">
      <w:pPr>
        <w:rPr>
          <w:rFonts w:ascii="Arial" w:eastAsia="Calibri" w:hAnsi="Arial" w:cs="Arial"/>
          <w:bCs/>
          <w:color w:val="000000" w:themeColor="text1"/>
          <w:sz w:val="20"/>
        </w:rPr>
      </w:pPr>
    </w:p>
    <w:p w14:paraId="2F1C4400" w14:textId="0AF93514" w:rsidR="008D2C2E" w:rsidRDefault="008D2C2E" w:rsidP="008D2C2E">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8F7738">
        <w:rPr>
          <w:rFonts w:ascii="Arial" w:eastAsia="Calibri" w:hAnsi="Arial" w:cs="Arial"/>
          <w:bCs/>
          <w:color w:val="000000" w:themeColor="text1"/>
          <w:sz w:val="20"/>
        </w:rPr>
        <w:t>5</w:t>
      </w:r>
      <w:r w:rsidR="001F5418">
        <w:rPr>
          <w:rFonts w:ascii="Arial" w:eastAsia="Calibri" w:hAnsi="Arial" w:cs="Arial"/>
          <w:bCs/>
          <w:color w:val="000000" w:themeColor="text1"/>
          <w:sz w:val="20"/>
        </w:rPr>
        <w:t xml:space="preserve"> Gene expression performance comparison between transfer learning (TL)</w:t>
      </w:r>
      <w:r w:rsidR="007C1D45">
        <w:rPr>
          <w:rFonts w:ascii="Arial" w:eastAsia="Calibri" w:hAnsi="Arial" w:cs="Arial"/>
          <w:bCs/>
          <w:color w:val="000000" w:themeColor="text1"/>
          <w:sz w:val="20"/>
        </w:rPr>
        <w:t>, MOMA</w:t>
      </w:r>
      <w:r w:rsidR="001F5418">
        <w:rPr>
          <w:rFonts w:ascii="Arial" w:eastAsia="Calibri" w:hAnsi="Arial" w:cs="Arial"/>
          <w:bCs/>
          <w:color w:val="000000" w:themeColor="text1"/>
          <w:sz w:val="20"/>
        </w:rPr>
        <w:t>, 4 controls and 2 baselines</w:t>
      </w:r>
      <w:r w:rsidR="00BF7EE3">
        <w:rPr>
          <w:rFonts w:ascii="Arial" w:eastAsia="Calibri" w:hAnsi="Arial" w:cs="Arial"/>
          <w:bCs/>
          <w:color w:val="000000" w:themeColor="text1"/>
          <w:sz w:val="20"/>
        </w:rPr>
        <w:t xml:space="preserve"> in cross validation with two different training dataset </w:t>
      </w:r>
      <w:proofErr w:type="gramStart"/>
      <w:r w:rsidR="00BF7EE3">
        <w:rPr>
          <w:rFonts w:ascii="Arial" w:eastAsia="Calibri" w:hAnsi="Arial" w:cs="Arial"/>
          <w:bCs/>
          <w:color w:val="000000" w:themeColor="text1"/>
          <w:sz w:val="20"/>
        </w:rPr>
        <w:t>ratio</w:t>
      </w:r>
      <w:proofErr w:type="gramEnd"/>
      <w:r w:rsidR="001F5418">
        <w:rPr>
          <w:rFonts w:ascii="Arial" w:eastAsia="Calibri" w:hAnsi="Arial" w:cs="Arial"/>
          <w:bCs/>
          <w:color w:val="000000" w:themeColor="text1"/>
          <w:sz w:val="20"/>
        </w:rPr>
        <w:t xml:space="preserve">. (a) Results of cross validation with 10% training data. </w:t>
      </w:r>
      <w:r w:rsidR="00977A51">
        <w:rPr>
          <w:rFonts w:ascii="Arial" w:eastAsia="Calibri" w:hAnsi="Arial" w:cs="Arial"/>
          <w:bCs/>
          <w:color w:val="000000" w:themeColor="text1"/>
          <w:sz w:val="20"/>
        </w:rPr>
        <w:t xml:space="preserve">(b) Results of cross validation with 66.7% training data (3-Fold cross validation). </w:t>
      </w:r>
      <w:r w:rsidR="001F5418">
        <w:rPr>
          <w:rFonts w:ascii="Arial" w:eastAsia="Calibri" w:hAnsi="Arial" w:cs="Arial"/>
          <w:bCs/>
          <w:color w:val="000000" w:themeColor="text1"/>
          <w:sz w:val="20"/>
        </w:rPr>
        <w:t>(</w:t>
      </w:r>
      <w:r w:rsidR="00977A51">
        <w:rPr>
          <w:rFonts w:ascii="Arial" w:eastAsia="Calibri" w:hAnsi="Arial" w:cs="Arial"/>
          <w:bCs/>
          <w:color w:val="000000" w:themeColor="text1"/>
          <w:sz w:val="20"/>
        </w:rPr>
        <w:t>c</w:t>
      </w:r>
      <w:r w:rsidR="001F5418">
        <w:rPr>
          <w:rFonts w:ascii="Arial" w:eastAsia="Calibri" w:hAnsi="Arial" w:cs="Arial"/>
          <w:bCs/>
          <w:color w:val="000000" w:themeColor="text1"/>
          <w:sz w:val="20"/>
        </w:rPr>
        <w:t xml:space="preserve">) Improvement of transfer learning in cross validation with 10% training data compared with MOMA and 4 controls. (d) Improvement of transfer learning in cross validation with </w:t>
      </w:r>
      <w:r w:rsidR="0091658A">
        <w:rPr>
          <w:rFonts w:ascii="Arial" w:eastAsia="Calibri" w:hAnsi="Arial" w:cs="Arial"/>
          <w:bCs/>
          <w:color w:val="000000" w:themeColor="text1"/>
          <w:sz w:val="20"/>
        </w:rPr>
        <w:t>66.7</w:t>
      </w:r>
      <w:r w:rsidR="001F5418">
        <w:rPr>
          <w:rFonts w:ascii="Arial" w:eastAsia="Calibri" w:hAnsi="Arial" w:cs="Arial"/>
          <w:bCs/>
          <w:color w:val="000000" w:themeColor="text1"/>
          <w:sz w:val="20"/>
        </w:rPr>
        <w:t>% training data</w:t>
      </w:r>
      <w:r w:rsidR="0091658A">
        <w:rPr>
          <w:rFonts w:ascii="Arial" w:eastAsia="Calibri" w:hAnsi="Arial" w:cs="Arial"/>
          <w:bCs/>
          <w:color w:val="000000" w:themeColor="text1"/>
          <w:sz w:val="20"/>
        </w:rPr>
        <w:t xml:space="preserve"> (3-Fold cross validation)</w:t>
      </w:r>
      <w:r w:rsidR="001F5418">
        <w:rPr>
          <w:rFonts w:ascii="Arial" w:eastAsia="Calibri" w:hAnsi="Arial" w:cs="Arial"/>
          <w:bCs/>
          <w:color w:val="000000" w:themeColor="text1"/>
          <w:sz w:val="20"/>
        </w:rPr>
        <w:t xml:space="preserve"> compared with MOMA and 4 controls.</w:t>
      </w:r>
    </w:p>
    <w:p w14:paraId="75F83428" w14:textId="66FBF7F3" w:rsidR="008D2C2E" w:rsidRDefault="008D2C2E">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5D165402" w14:textId="43660052" w:rsidR="004C2E33" w:rsidRDefault="00B544B4">
      <w:pPr>
        <w:rPr>
          <w:rFonts w:ascii="Arial" w:eastAsia="Calibri" w:hAnsi="Arial" w:cs="Arial"/>
          <w:bCs/>
          <w:color w:val="000000" w:themeColor="text1"/>
          <w:sz w:val="20"/>
        </w:rPr>
      </w:pPr>
      <w:r>
        <w:rPr>
          <w:rFonts w:ascii="Arial" w:eastAsia="Calibri" w:hAnsi="Arial" w:cs="Arial"/>
          <w:bCs/>
          <w:noProof/>
          <w:color w:val="000000" w:themeColor="text1"/>
          <w:sz w:val="20"/>
        </w:rPr>
        <w:lastRenderedPageBreak/>
        <w:drawing>
          <wp:inline distT="0" distB="0" distL="0" distR="0" wp14:anchorId="32BFF2F4" wp14:editId="0B6F2EE0">
            <wp:extent cx="6383020" cy="3889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3020" cy="3889375"/>
                    </a:xfrm>
                    <a:prstGeom prst="rect">
                      <a:avLst/>
                    </a:prstGeom>
                    <a:noFill/>
                  </pic:spPr>
                </pic:pic>
              </a:graphicData>
            </a:graphic>
          </wp:inline>
        </w:drawing>
      </w:r>
    </w:p>
    <w:p w14:paraId="38DF8FA1" w14:textId="6968D0DA" w:rsidR="004C2E33" w:rsidRDefault="004C2E33">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9B0A10">
        <w:rPr>
          <w:rFonts w:ascii="Arial" w:eastAsia="Calibri" w:hAnsi="Arial" w:cs="Arial"/>
          <w:bCs/>
          <w:color w:val="000000" w:themeColor="text1"/>
          <w:sz w:val="20"/>
        </w:rPr>
        <w:t>6</w:t>
      </w:r>
      <w:r>
        <w:rPr>
          <w:rFonts w:ascii="Arial" w:eastAsia="Calibri" w:hAnsi="Arial" w:cs="Arial"/>
          <w:bCs/>
          <w:color w:val="000000" w:themeColor="text1"/>
          <w:sz w:val="20"/>
        </w:rPr>
        <w:t xml:space="preserve">. Performance comparison among transfer learning, MOMA, controls and baselines and improvement of transfer learning on different conditions set with different training set ratio. (a) General conditions, (b) non-stress conditions, (c) stress conditions and (d) conditions related to stress in both </w:t>
      </w:r>
      <w:proofErr w:type="gramStart"/>
      <w:r w:rsidR="00F347D2" w:rsidRPr="00F347D2">
        <w:rPr>
          <w:rFonts w:ascii="Arial" w:eastAsia="Calibri" w:hAnsi="Arial" w:cs="Arial"/>
          <w:bCs/>
          <w:i/>
          <w:color w:val="000000" w:themeColor="text1"/>
          <w:sz w:val="20"/>
        </w:rPr>
        <w:t>E.coli</w:t>
      </w:r>
      <w:proofErr w:type="gramEnd"/>
      <w:r>
        <w:rPr>
          <w:rFonts w:ascii="Arial" w:eastAsia="Calibri" w:hAnsi="Arial" w:cs="Arial"/>
          <w:bCs/>
          <w:color w:val="000000" w:themeColor="text1"/>
          <w:sz w:val="20"/>
        </w:rPr>
        <w:t xml:space="preserve"> and </w:t>
      </w:r>
      <w:r w:rsidR="00FB7836" w:rsidRPr="00FB7836">
        <w:rPr>
          <w:rFonts w:ascii="Arial" w:eastAsia="Calibri" w:hAnsi="Arial" w:cs="Arial"/>
          <w:bCs/>
          <w:i/>
          <w:color w:val="000000" w:themeColor="text1"/>
          <w:sz w:val="20"/>
        </w:rPr>
        <w:t>Salmonella</w:t>
      </w:r>
      <w:r>
        <w:rPr>
          <w:rFonts w:ascii="Arial" w:eastAsia="Calibri" w:hAnsi="Arial" w:cs="Arial"/>
          <w:bCs/>
          <w:color w:val="000000" w:themeColor="text1"/>
          <w:sz w:val="20"/>
        </w:rPr>
        <w:t xml:space="preserve"> compendium</w:t>
      </w:r>
      <w:r w:rsidR="00C84B9F">
        <w:rPr>
          <w:rFonts w:ascii="Arial" w:eastAsia="Calibri" w:hAnsi="Arial" w:cs="Arial"/>
          <w:bCs/>
          <w:color w:val="000000" w:themeColor="text1"/>
          <w:sz w:val="20"/>
        </w:rPr>
        <w:t>. Improvement of transfer learning corresponded to these different conditions are shown in (e), (f), (g), (h).</w:t>
      </w:r>
      <w:r>
        <w:rPr>
          <w:rFonts w:ascii="Arial" w:eastAsia="Calibri" w:hAnsi="Arial" w:cs="Arial"/>
          <w:bCs/>
          <w:color w:val="000000" w:themeColor="text1"/>
          <w:sz w:val="20"/>
        </w:rPr>
        <w:br w:type="page"/>
      </w:r>
    </w:p>
    <w:p w14:paraId="568567FD" w14:textId="77777777" w:rsidR="004C2E33" w:rsidRDefault="004C2E33">
      <w:pPr>
        <w:rPr>
          <w:rFonts w:ascii="Arial" w:eastAsia="Calibri" w:hAnsi="Arial" w:cs="Arial"/>
          <w:bCs/>
          <w:color w:val="000000" w:themeColor="text1"/>
          <w:sz w:val="20"/>
        </w:rPr>
      </w:pPr>
    </w:p>
    <w:p w14:paraId="100C01F4" w14:textId="40004BAE" w:rsidR="002D2582" w:rsidRDefault="00747B14">
      <w:pPr>
        <w:rPr>
          <w:rFonts w:ascii="Arial" w:eastAsia="Calibri" w:hAnsi="Arial" w:cs="Arial"/>
          <w:bCs/>
          <w:color w:val="000000" w:themeColor="text1"/>
          <w:sz w:val="20"/>
        </w:rPr>
      </w:pPr>
      <w:r>
        <w:rPr>
          <w:rFonts w:ascii="Arial" w:eastAsia="Calibri" w:hAnsi="Arial" w:cs="Arial"/>
          <w:bCs/>
          <w:noProof/>
          <w:color w:val="000000" w:themeColor="text1"/>
          <w:sz w:val="20"/>
        </w:rPr>
        <w:drawing>
          <wp:inline distT="0" distB="0" distL="0" distR="0" wp14:anchorId="6DAAA670" wp14:editId="78C53146">
            <wp:extent cx="5810250" cy="4109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4109085"/>
                    </a:xfrm>
                    <a:prstGeom prst="rect">
                      <a:avLst/>
                    </a:prstGeom>
                    <a:noFill/>
                  </pic:spPr>
                </pic:pic>
              </a:graphicData>
            </a:graphic>
          </wp:inline>
        </w:drawing>
      </w:r>
    </w:p>
    <w:p w14:paraId="04378C79" w14:textId="77777777" w:rsidR="00A7543D" w:rsidRDefault="00A7543D">
      <w:pPr>
        <w:rPr>
          <w:rFonts w:ascii="Arial" w:eastAsia="Calibri" w:hAnsi="Arial" w:cs="Arial"/>
          <w:bCs/>
          <w:color w:val="000000" w:themeColor="text1"/>
          <w:sz w:val="20"/>
        </w:rPr>
      </w:pPr>
    </w:p>
    <w:p w14:paraId="00BDDBE6" w14:textId="2CC4850B" w:rsidR="0059032D" w:rsidRDefault="00A7543D" w:rsidP="0059032D">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A863BB">
        <w:rPr>
          <w:rFonts w:ascii="Arial" w:eastAsia="Calibri" w:hAnsi="Arial" w:cs="Arial"/>
          <w:bCs/>
          <w:color w:val="000000" w:themeColor="text1"/>
          <w:sz w:val="20"/>
        </w:rPr>
        <w:t>7.</w:t>
      </w:r>
      <w:r>
        <w:rPr>
          <w:rFonts w:ascii="Arial" w:eastAsia="Calibri" w:hAnsi="Arial" w:cs="Arial"/>
          <w:bCs/>
          <w:color w:val="000000" w:themeColor="text1"/>
          <w:sz w:val="20"/>
        </w:rPr>
        <w:t xml:space="preserve"> Gene expression performance comparison </w:t>
      </w:r>
      <w:r w:rsidR="00542804">
        <w:rPr>
          <w:rFonts w:ascii="Arial" w:eastAsia="Calibri" w:hAnsi="Arial" w:cs="Arial"/>
          <w:bCs/>
          <w:color w:val="000000" w:themeColor="text1"/>
          <w:sz w:val="20"/>
        </w:rPr>
        <w:t>on anaerobic stress conditions among</w:t>
      </w:r>
      <w:r>
        <w:rPr>
          <w:rFonts w:ascii="Arial" w:eastAsia="Calibri" w:hAnsi="Arial" w:cs="Arial"/>
          <w:bCs/>
          <w:color w:val="000000" w:themeColor="text1"/>
          <w:sz w:val="20"/>
        </w:rPr>
        <w:t xml:space="preserve"> MOMA, transfer learning (TL), 4 controls and 2 baselines in cross validation. </w:t>
      </w:r>
      <w:r w:rsidR="00542804">
        <w:rPr>
          <w:rFonts w:ascii="Arial" w:eastAsia="Calibri" w:hAnsi="Arial" w:cs="Arial"/>
          <w:bCs/>
          <w:color w:val="000000" w:themeColor="text1"/>
          <w:sz w:val="20"/>
        </w:rPr>
        <w:t>(a</w:t>
      </w:r>
      <w:r w:rsidR="00E72530">
        <w:rPr>
          <w:rFonts w:ascii="Arial" w:eastAsia="Calibri" w:hAnsi="Arial" w:cs="Arial"/>
          <w:bCs/>
          <w:color w:val="000000" w:themeColor="text1"/>
          <w:sz w:val="20"/>
        </w:rPr>
        <w:t xml:space="preserve"> and </w:t>
      </w:r>
      <w:r w:rsidR="00747B14">
        <w:rPr>
          <w:rFonts w:ascii="Arial" w:eastAsia="Calibri" w:hAnsi="Arial" w:cs="Arial"/>
          <w:bCs/>
          <w:color w:val="000000" w:themeColor="text1"/>
          <w:sz w:val="20"/>
        </w:rPr>
        <w:t>c</w:t>
      </w:r>
      <w:r w:rsidR="00542804">
        <w:rPr>
          <w:rFonts w:ascii="Arial" w:eastAsia="Calibri" w:hAnsi="Arial" w:cs="Arial"/>
          <w:bCs/>
          <w:color w:val="000000" w:themeColor="text1"/>
          <w:sz w:val="20"/>
        </w:rPr>
        <w:t xml:space="preserve">) </w:t>
      </w:r>
      <w:r w:rsidR="00E72530">
        <w:rPr>
          <w:rFonts w:ascii="Arial" w:eastAsia="Calibri" w:hAnsi="Arial" w:cs="Arial"/>
          <w:bCs/>
          <w:color w:val="000000" w:themeColor="text1"/>
          <w:sz w:val="20"/>
        </w:rPr>
        <w:t>Performance and improvement</w:t>
      </w:r>
      <w:r w:rsidR="00542804">
        <w:rPr>
          <w:rFonts w:ascii="Arial" w:eastAsia="Calibri" w:hAnsi="Arial" w:cs="Arial"/>
          <w:bCs/>
          <w:color w:val="000000" w:themeColor="text1"/>
          <w:sz w:val="20"/>
        </w:rPr>
        <w:t xml:space="preserve"> from the model trained with three selected conditions (14028s.MD141.O2-starvation.STM14_5188_KO, </w:t>
      </w:r>
      <w:r w:rsidR="00542804" w:rsidRPr="00E37494">
        <w:rPr>
          <w:rFonts w:ascii="Arial" w:eastAsia="Calibri" w:hAnsi="Arial" w:cs="Arial"/>
          <w:bCs/>
          <w:color w:val="000000" w:themeColor="text1"/>
          <w:sz w:val="20"/>
        </w:rPr>
        <w:t>ST4/74.MD018.O2-starvation;cold.sfh_KO</w:t>
      </w:r>
      <w:r w:rsidR="00542804">
        <w:rPr>
          <w:rFonts w:ascii="Arial" w:eastAsia="Calibri" w:hAnsi="Arial" w:cs="Arial"/>
          <w:bCs/>
          <w:color w:val="000000" w:themeColor="text1"/>
          <w:sz w:val="20"/>
        </w:rPr>
        <w:t xml:space="preserve"> and </w:t>
      </w:r>
      <w:r w:rsidR="00542804" w:rsidRPr="00E37494">
        <w:rPr>
          <w:rFonts w:ascii="Arial" w:eastAsia="Calibri" w:hAnsi="Arial" w:cs="Arial"/>
          <w:bCs/>
          <w:color w:val="000000" w:themeColor="text1"/>
          <w:sz w:val="20"/>
        </w:rPr>
        <w:t>112910a.MD018.O2-starvation;deoxynivalenol.na_WT</w:t>
      </w:r>
      <w:r w:rsidR="00542804">
        <w:rPr>
          <w:rFonts w:ascii="Arial" w:eastAsia="Calibri" w:hAnsi="Arial" w:cs="Arial"/>
          <w:bCs/>
          <w:color w:val="000000" w:themeColor="text1"/>
          <w:sz w:val="20"/>
        </w:rPr>
        <w:t>)</w:t>
      </w:r>
      <w:r w:rsidR="00E72530">
        <w:rPr>
          <w:rFonts w:ascii="Arial" w:eastAsia="Calibri" w:hAnsi="Arial" w:cs="Arial"/>
          <w:bCs/>
          <w:color w:val="000000" w:themeColor="text1"/>
          <w:sz w:val="20"/>
        </w:rPr>
        <w:t xml:space="preserve"> in addition to non-anaerobic stress conditions and </w:t>
      </w:r>
      <w:r w:rsidR="00F347D2" w:rsidRPr="00F347D2">
        <w:rPr>
          <w:rFonts w:ascii="Arial" w:eastAsia="Calibri" w:hAnsi="Arial" w:cs="Arial"/>
          <w:bCs/>
          <w:i/>
          <w:color w:val="000000" w:themeColor="text1"/>
          <w:sz w:val="20"/>
        </w:rPr>
        <w:t>E.coli</w:t>
      </w:r>
      <w:r w:rsidR="00E72530">
        <w:rPr>
          <w:rFonts w:ascii="Arial" w:eastAsia="Calibri" w:hAnsi="Arial" w:cs="Arial"/>
          <w:bCs/>
          <w:color w:val="000000" w:themeColor="text1"/>
          <w:sz w:val="20"/>
        </w:rPr>
        <w:t xml:space="preserve"> MOMA model is trained with all conditions. (</w:t>
      </w:r>
      <w:r w:rsidR="00747B14">
        <w:rPr>
          <w:rFonts w:ascii="Arial" w:eastAsia="Calibri" w:hAnsi="Arial" w:cs="Arial"/>
          <w:bCs/>
          <w:color w:val="000000" w:themeColor="text1"/>
          <w:sz w:val="20"/>
        </w:rPr>
        <w:t>b</w:t>
      </w:r>
      <w:r w:rsidR="00E72530">
        <w:rPr>
          <w:rFonts w:ascii="Arial" w:eastAsia="Calibri" w:hAnsi="Arial" w:cs="Arial"/>
          <w:bCs/>
          <w:color w:val="000000" w:themeColor="text1"/>
          <w:sz w:val="20"/>
        </w:rPr>
        <w:t xml:space="preserve"> and d) Performance and improvement from the model trained with three selected conditions in addition to non-anaerobic stress conditions but </w:t>
      </w:r>
      <w:proofErr w:type="gramStart"/>
      <w:r w:rsidR="00F347D2" w:rsidRPr="00F347D2">
        <w:rPr>
          <w:rFonts w:ascii="Arial" w:eastAsia="Calibri" w:hAnsi="Arial" w:cs="Arial"/>
          <w:bCs/>
          <w:i/>
          <w:color w:val="000000" w:themeColor="text1"/>
          <w:sz w:val="20"/>
        </w:rPr>
        <w:t>E.coli</w:t>
      </w:r>
      <w:proofErr w:type="gramEnd"/>
      <w:r w:rsidR="00E72530">
        <w:rPr>
          <w:rFonts w:ascii="Arial" w:eastAsia="Calibri" w:hAnsi="Arial" w:cs="Arial"/>
          <w:bCs/>
          <w:color w:val="000000" w:themeColor="text1"/>
          <w:sz w:val="20"/>
        </w:rPr>
        <w:t xml:space="preserve"> MOMA model is trained with wild type conditions (without any stresses or gene perturbation) only</w:t>
      </w:r>
      <w:r w:rsidR="00B117A4">
        <w:rPr>
          <w:rFonts w:ascii="Arial" w:eastAsia="Calibri" w:hAnsi="Arial" w:cs="Arial"/>
          <w:bCs/>
          <w:color w:val="000000" w:themeColor="text1"/>
          <w:sz w:val="20"/>
        </w:rPr>
        <w:t>.</w:t>
      </w:r>
      <w:r w:rsidR="0059032D">
        <w:rPr>
          <w:rFonts w:ascii="Arial" w:eastAsia="Calibri" w:hAnsi="Arial" w:cs="Arial"/>
          <w:bCs/>
          <w:color w:val="000000" w:themeColor="text1"/>
          <w:sz w:val="20"/>
        </w:rPr>
        <w:t xml:space="preserve"> </w:t>
      </w:r>
    </w:p>
    <w:p w14:paraId="2B5F909A" w14:textId="4ABB7209" w:rsidR="002F6B1C" w:rsidRDefault="002F6B1C">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22E621D7" w14:textId="188F7DEF" w:rsidR="00B117A4" w:rsidRDefault="006A4A73" w:rsidP="00B117A4">
      <w:pPr>
        <w:rPr>
          <w:rFonts w:ascii="Arial" w:eastAsia="Calibri" w:hAnsi="Arial" w:cs="Arial"/>
          <w:bCs/>
          <w:color w:val="000000" w:themeColor="text1"/>
          <w:sz w:val="20"/>
        </w:rPr>
      </w:pPr>
      <w:r>
        <w:rPr>
          <w:rFonts w:ascii="Arial" w:eastAsia="Calibri" w:hAnsi="Arial" w:cs="Arial"/>
          <w:bCs/>
          <w:noProof/>
          <w:color w:val="000000" w:themeColor="text1"/>
          <w:sz w:val="20"/>
        </w:rPr>
        <w:lastRenderedPageBreak/>
        <w:drawing>
          <wp:inline distT="0" distB="0" distL="0" distR="0" wp14:anchorId="41566031" wp14:editId="0A090EF5">
            <wp:extent cx="5761355" cy="4109085"/>
            <wp:effectExtent l="0" t="0" r="0" b="571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4109085"/>
                    </a:xfrm>
                    <a:prstGeom prst="rect">
                      <a:avLst/>
                    </a:prstGeom>
                    <a:noFill/>
                  </pic:spPr>
                </pic:pic>
              </a:graphicData>
            </a:graphic>
          </wp:inline>
        </w:drawing>
      </w:r>
    </w:p>
    <w:p w14:paraId="58992B0F" w14:textId="1FABB982" w:rsidR="00B117A4" w:rsidRDefault="00B117A4" w:rsidP="00B117A4">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7D3B0E">
        <w:rPr>
          <w:rFonts w:ascii="Arial" w:eastAsia="Calibri" w:hAnsi="Arial" w:cs="Arial"/>
          <w:bCs/>
          <w:color w:val="000000" w:themeColor="text1"/>
          <w:sz w:val="20"/>
        </w:rPr>
        <w:t>8</w:t>
      </w:r>
      <w:r>
        <w:rPr>
          <w:rFonts w:ascii="Arial" w:eastAsia="Calibri" w:hAnsi="Arial" w:cs="Arial"/>
          <w:bCs/>
          <w:color w:val="000000" w:themeColor="text1"/>
          <w:sz w:val="20"/>
        </w:rPr>
        <w:t xml:space="preserve"> Gene expression performance comparison on anaerobic stress conditions among MOMA, transfer learning (TL), 4 controls and 2 baselines in cross validation. (a and </w:t>
      </w:r>
      <w:r w:rsidR="006A4A73">
        <w:rPr>
          <w:rFonts w:ascii="Arial" w:eastAsia="Calibri" w:hAnsi="Arial" w:cs="Arial"/>
          <w:bCs/>
          <w:color w:val="000000" w:themeColor="text1"/>
          <w:sz w:val="20"/>
        </w:rPr>
        <w:t>c</w:t>
      </w:r>
      <w:r>
        <w:rPr>
          <w:rFonts w:ascii="Arial" w:eastAsia="Calibri" w:hAnsi="Arial" w:cs="Arial"/>
          <w:bCs/>
          <w:color w:val="000000" w:themeColor="text1"/>
          <w:sz w:val="20"/>
        </w:rPr>
        <w:t xml:space="preserve">) Performance and improvement from the model trained </w:t>
      </w:r>
      <w:r w:rsidR="006A4A73">
        <w:rPr>
          <w:rFonts w:ascii="Arial" w:eastAsia="Calibri" w:hAnsi="Arial" w:cs="Arial"/>
          <w:bCs/>
          <w:color w:val="000000" w:themeColor="text1"/>
          <w:sz w:val="20"/>
        </w:rPr>
        <w:t xml:space="preserve">with </w:t>
      </w:r>
      <w:r>
        <w:rPr>
          <w:rFonts w:ascii="Arial" w:eastAsia="Calibri" w:hAnsi="Arial" w:cs="Arial"/>
          <w:bCs/>
          <w:color w:val="000000" w:themeColor="text1"/>
          <w:sz w:val="20"/>
        </w:rPr>
        <w:t xml:space="preserve">non-anaerobic stress conditions </w:t>
      </w:r>
      <w:r w:rsidR="006A4A73">
        <w:rPr>
          <w:rFonts w:ascii="Arial" w:eastAsia="Calibri" w:hAnsi="Arial" w:cs="Arial"/>
          <w:bCs/>
          <w:color w:val="000000" w:themeColor="text1"/>
          <w:sz w:val="20"/>
        </w:rPr>
        <w:t xml:space="preserve">without additional conditions </w:t>
      </w:r>
      <w:r>
        <w:rPr>
          <w:rFonts w:ascii="Arial" w:eastAsia="Calibri" w:hAnsi="Arial" w:cs="Arial"/>
          <w:bCs/>
          <w:color w:val="000000" w:themeColor="text1"/>
          <w:sz w:val="20"/>
        </w:rPr>
        <w:t xml:space="preserve">and </w:t>
      </w:r>
      <w:proofErr w:type="gramStart"/>
      <w:r w:rsidRPr="00F347D2">
        <w:rPr>
          <w:rFonts w:ascii="Arial" w:eastAsia="Calibri" w:hAnsi="Arial" w:cs="Arial"/>
          <w:bCs/>
          <w:i/>
          <w:color w:val="000000" w:themeColor="text1"/>
          <w:sz w:val="20"/>
        </w:rPr>
        <w:t>E.coli</w:t>
      </w:r>
      <w:proofErr w:type="gramEnd"/>
      <w:r>
        <w:rPr>
          <w:rFonts w:ascii="Arial" w:eastAsia="Calibri" w:hAnsi="Arial" w:cs="Arial"/>
          <w:bCs/>
          <w:color w:val="000000" w:themeColor="text1"/>
          <w:sz w:val="20"/>
        </w:rPr>
        <w:t xml:space="preserve"> MOMA model is trained with all conditions. (</w:t>
      </w:r>
      <w:r w:rsidR="006A4A73">
        <w:rPr>
          <w:rFonts w:ascii="Arial" w:eastAsia="Calibri" w:hAnsi="Arial" w:cs="Arial"/>
          <w:bCs/>
          <w:color w:val="000000" w:themeColor="text1"/>
          <w:sz w:val="20"/>
        </w:rPr>
        <w:t>b</w:t>
      </w:r>
      <w:r>
        <w:rPr>
          <w:rFonts w:ascii="Arial" w:eastAsia="Calibri" w:hAnsi="Arial" w:cs="Arial"/>
          <w:bCs/>
          <w:color w:val="000000" w:themeColor="text1"/>
          <w:sz w:val="20"/>
        </w:rPr>
        <w:t xml:space="preserve"> and d) Performance and improvement from the model trained with non-anaerobic stress conditions but </w:t>
      </w:r>
      <w:proofErr w:type="gramStart"/>
      <w:r w:rsidRPr="00F347D2">
        <w:rPr>
          <w:rFonts w:ascii="Arial" w:eastAsia="Calibri" w:hAnsi="Arial" w:cs="Arial"/>
          <w:bCs/>
          <w:i/>
          <w:color w:val="000000" w:themeColor="text1"/>
          <w:sz w:val="20"/>
        </w:rPr>
        <w:t>E.coli</w:t>
      </w:r>
      <w:proofErr w:type="gramEnd"/>
      <w:r>
        <w:rPr>
          <w:rFonts w:ascii="Arial" w:eastAsia="Calibri" w:hAnsi="Arial" w:cs="Arial"/>
          <w:bCs/>
          <w:color w:val="000000" w:themeColor="text1"/>
          <w:sz w:val="20"/>
        </w:rPr>
        <w:t xml:space="preserve"> MOMA model is trained with wild type conditions (without any stresses or gene perturbation) only.</w:t>
      </w:r>
    </w:p>
    <w:p w14:paraId="1412B2FE" w14:textId="0DBE4CE8" w:rsidR="002F6B1C" w:rsidRDefault="002F6B1C" w:rsidP="0059032D">
      <w:pPr>
        <w:rPr>
          <w:rFonts w:ascii="Arial" w:eastAsia="Calibri" w:hAnsi="Arial" w:cs="Arial"/>
          <w:bCs/>
          <w:color w:val="000000" w:themeColor="text1"/>
          <w:sz w:val="20"/>
        </w:rPr>
      </w:pPr>
    </w:p>
    <w:p w14:paraId="1F43A280" w14:textId="77777777" w:rsidR="0059032D" w:rsidRDefault="0059032D" w:rsidP="00A7543D">
      <w:pPr>
        <w:rPr>
          <w:rFonts w:ascii="Arial" w:eastAsia="Calibri" w:hAnsi="Arial" w:cs="Arial"/>
          <w:bCs/>
          <w:color w:val="000000" w:themeColor="text1"/>
          <w:sz w:val="20"/>
        </w:rPr>
      </w:pPr>
    </w:p>
    <w:p w14:paraId="03E20EED" w14:textId="2DD343B2" w:rsidR="002D2582" w:rsidRDefault="002D2582">
      <w:pPr>
        <w:rPr>
          <w:rFonts w:ascii="Arial" w:eastAsia="Calibri" w:hAnsi="Arial" w:cs="Arial"/>
          <w:bCs/>
          <w:color w:val="000000" w:themeColor="text1"/>
          <w:sz w:val="20"/>
        </w:rPr>
      </w:pPr>
      <w:r>
        <w:rPr>
          <w:rFonts w:ascii="Arial" w:eastAsia="Calibri" w:hAnsi="Arial" w:cs="Arial"/>
          <w:bCs/>
          <w:color w:val="000000" w:themeColor="text1"/>
          <w:sz w:val="20"/>
        </w:rPr>
        <w:br w:type="page"/>
      </w:r>
    </w:p>
    <w:p w14:paraId="1CD8C53B" w14:textId="77777777" w:rsidR="00B117A4" w:rsidRDefault="00B117A4">
      <w:pPr>
        <w:rPr>
          <w:rFonts w:ascii="Arial" w:eastAsia="Calibri" w:hAnsi="Arial" w:cs="Arial"/>
          <w:bCs/>
          <w:color w:val="000000" w:themeColor="text1"/>
          <w:sz w:val="20"/>
        </w:rPr>
      </w:pPr>
    </w:p>
    <w:p w14:paraId="1143C08F" w14:textId="082471A0" w:rsidR="00C0715D" w:rsidRDefault="00ED6BB4">
      <w:pPr>
        <w:rPr>
          <w:rFonts w:ascii="Arial" w:eastAsia="Calibri" w:hAnsi="Arial" w:cs="Arial"/>
          <w:bCs/>
          <w:color w:val="000000" w:themeColor="text1"/>
          <w:sz w:val="20"/>
        </w:rPr>
      </w:pPr>
      <w:r>
        <w:rPr>
          <w:rFonts w:ascii="Arial" w:eastAsia="Calibri" w:hAnsi="Arial" w:cs="Arial"/>
          <w:bCs/>
          <w:noProof/>
          <w:color w:val="000000" w:themeColor="text1"/>
          <w:sz w:val="20"/>
        </w:rPr>
        <w:drawing>
          <wp:inline distT="0" distB="0" distL="0" distR="0" wp14:anchorId="005D76A3" wp14:editId="16E24E9A">
            <wp:extent cx="5912367" cy="254317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350" cy="2549190"/>
                    </a:xfrm>
                    <a:prstGeom prst="rect">
                      <a:avLst/>
                    </a:prstGeom>
                    <a:noFill/>
                  </pic:spPr>
                </pic:pic>
              </a:graphicData>
            </a:graphic>
          </wp:inline>
        </w:drawing>
      </w:r>
    </w:p>
    <w:p w14:paraId="6F151721" w14:textId="77777777" w:rsidR="00C0715D" w:rsidRDefault="00C0715D">
      <w:pPr>
        <w:rPr>
          <w:rFonts w:ascii="Arial" w:eastAsia="Calibri" w:hAnsi="Arial" w:cs="Arial"/>
          <w:bCs/>
          <w:color w:val="000000" w:themeColor="text1"/>
          <w:sz w:val="20"/>
        </w:rPr>
      </w:pPr>
    </w:p>
    <w:p w14:paraId="644E42DE" w14:textId="5E50D238" w:rsidR="001234C3" w:rsidRDefault="00C0715D">
      <w:pPr>
        <w:rPr>
          <w:rFonts w:ascii="Arial" w:eastAsia="Calibri" w:hAnsi="Arial" w:cs="Arial"/>
          <w:bCs/>
          <w:color w:val="000000" w:themeColor="text1"/>
          <w:sz w:val="20"/>
        </w:rPr>
      </w:pPr>
      <w:r>
        <w:rPr>
          <w:rFonts w:ascii="Arial" w:eastAsia="Calibri" w:hAnsi="Arial" w:cs="Arial"/>
          <w:bCs/>
          <w:color w:val="000000" w:themeColor="text1"/>
          <w:sz w:val="20"/>
        </w:rPr>
        <w:t xml:space="preserve">Figure </w:t>
      </w:r>
      <w:r w:rsidR="006723B0">
        <w:rPr>
          <w:rFonts w:ascii="Arial" w:eastAsia="Calibri" w:hAnsi="Arial" w:cs="Arial"/>
          <w:bCs/>
          <w:color w:val="000000" w:themeColor="text1"/>
          <w:sz w:val="20"/>
        </w:rPr>
        <w:t>9</w:t>
      </w:r>
      <w:r>
        <w:rPr>
          <w:rFonts w:ascii="Arial" w:eastAsia="Calibri" w:hAnsi="Arial" w:cs="Arial"/>
          <w:bCs/>
          <w:color w:val="000000" w:themeColor="text1"/>
          <w:sz w:val="20"/>
        </w:rPr>
        <w:t xml:space="preserve">. </w:t>
      </w:r>
      <w:r w:rsidR="00226653">
        <w:rPr>
          <w:rFonts w:ascii="Arial" w:eastAsia="Calibri" w:hAnsi="Arial" w:cs="Arial"/>
          <w:bCs/>
          <w:color w:val="000000" w:themeColor="text1"/>
          <w:sz w:val="20"/>
        </w:rPr>
        <w:t>Anaerobic case study. (a</w:t>
      </w:r>
      <w:r w:rsidR="000F62BA">
        <w:rPr>
          <w:rFonts w:ascii="Arial" w:eastAsia="Calibri" w:hAnsi="Arial" w:cs="Arial"/>
          <w:bCs/>
          <w:color w:val="000000" w:themeColor="text1"/>
          <w:sz w:val="20"/>
        </w:rPr>
        <w:t>, d</w:t>
      </w:r>
      <w:r w:rsidR="00226653">
        <w:rPr>
          <w:rFonts w:ascii="Arial" w:eastAsia="Calibri" w:hAnsi="Arial" w:cs="Arial"/>
          <w:bCs/>
          <w:color w:val="000000" w:themeColor="text1"/>
          <w:sz w:val="20"/>
        </w:rPr>
        <w:t xml:space="preserve">) </w:t>
      </w:r>
      <w:r w:rsidR="000F62BA">
        <w:rPr>
          <w:rFonts w:ascii="Arial" w:eastAsia="Calibri" w:hAnsi="Arial" w:cs="Arial"/>
          <w:bCs/>
          <w:color w:val="000000" w:themeColor="text1"/>
          <w:sz w:val="20"/>
        </w:rPr>
        <w:t xml:space="preserve">Correlation between prediction difference and difference of weights in </w:t>
      </w:r>
      <w:proofErr w:type="gramStart"/>
      <w:r w:rsidR="00F347D2" w:rsidRPr="00F347D2">
        <w:rPr>
          <w:rFonts w:ascii="Arial" w:eastAsia="Calibri" w:hAnsi="Arial" w:cs="Arial"/>
          <w:bCs/>
          <w:i/>
          <w:color w:val="000000" w:themeColor="text1"/>
          <w:sz w:val="20"/>
        </w:rPr>
        <w:t>E.coli</w:t>
      </w:r>
      <w:proofErr w:type="gramEnd"/>
      <w:r w:rsidR="000F62BA">
        <w:rPr>
          <w:rFonts w:ascii="Arial" w:eastAsia="Calibri" w:hAnsi="Arial" w:cs="Arial"/>
          <w:bCs/>
          <w:color w:val="000000" w:themeColor="text1"/>
          <w:sz w:val="20"/>
        </w:rPr>
        <w:t xml:space="preserve"> MOMA trained with all conditions and trained only with wild type conditions in transfer learning model for 105 anaerobic stress response genes and all 3206 Salmonella genes. (b, f) Correlation between error in original MOMA and prediction difference between transferring all </w:t>
      </w:r>
      <w:proofErr w:type="gramStart"/>
      <w:r w:rsidR="00F347D2" w:rsidRPr="00F347D2">
        <w:rPr>
          <w:rFonts w:ascii="Arial" w:eastAsia="Calibri" w:hAnsi="Arial" w:cs="Arial"/>
          <w:bCs/>
          <w:i/>
          <w:color w:val="000000" w:themeColor="text1"/>
          <w:sz w:val="20"/>
        </w:rPr>
        <w:t>E.coli</w:t>
      </w:r>
      <w:proofErr w:type="gramEnd"/>
      <w:r w:rsidR="000F62BA">
        <w:rPr>
          <w:rFonts w:ascii="Arial" w:eastAsia="Calibri" w:hAnsi="Arial" w:cs="Arial"/>
          <w:bCs/>
          <w:color w:val="000000" w:themeColor="text1"/>
          <w:sz w:val="20"/>
        </w:rPr>
        <w:t xml:space="preserve"> conditions V.S. transferring only wild type conditions for 105 anaerobic stress response genes and all 3206 Salmonella genes. (c, g) </w:t>
      </w:r>
      <w:r w:rsidR="007E08F4">
        <w:rPr>
          <w:rFonts w:ascii="Arial" w:eastAsia="Calibri" w:hAnsi="Arial" w:cs="Arial"/>
          <w:bCs/>
          <w:color w:val="000000" w:themeColor="text1"/>
          <w:sz w:val="20"/>
        </w:rPr>
        <w:t xml:space="preserve">Error of original MOMA prediction and error of transfer learning with two controls: original MOMA trained with all 407 conditions (as the positive control) and transfer learning transferred with wild type conditions only for 105 anaerobic stress response genes and all 3206 Salmonella genes. (d, h) Absolute error of original MOMA prediction and error of transfer learning with two controls: original MOMA trained with all 407 conditions (as the positive control) and transfer learning transferred with wild type conditions only for 105 anaerobic stress response genes and all 3206 Salmonella genes.  </w:t>
      </w:r>
      <w:r w:rsidR="001234C3">
        <w:rPr>
          <w:rFonts w:ascii="Arial" w:eastAsia="Calibri" w:hAnsi="Arial" w:cs="Arial"/>
          <w:bCs/>
          <w:color w:val="000000" w:themeColor="text1"/>
          <w:sz w:val="20"/>
        </w:rPr>
        <w:br w:type="page"/>
      </w:r>
    </w:p>
    <w:p w14:paraId="6077F32F" w14:textId="77777777" w:rsidR="000039B1" w:rsidRDefault="000039B1">
      <w:pPr>
        <w:rPr>
          <w:rFonts w:ascii="Arial" w:eastAsia="Calibri" w:hAnsi="Arial" w:cs="Arial"/>
          <w:bCs/>
          <w:color w:val="000000" w:themeColor="text1"/>
          <w:sz w:val="20"/>
        </w:rPr>
      </w:pPr>
    </w:p>
    <w:p w14:paraId="3290BE70" w14:textId="0F2F5C9A" w:rsidR="003F7659" w:rsidRPr="000443C3" w:rsidRDefault="002C3D5A" w:rsidP="00194127">
      <w:pPr>
        <w:rPr>
          <w:rFonts w:ascii="Arial" w:eastAsia="Calibri" w:hAnsi="Arial" w:cs="Arial"/>
          <w:b/>
          <w:bCs/>
          <w:color w:val="000000" w:themeColor="text1"/>
          <w:sz w:val="28"/>
        </w:rPr>
      </w:pPr>
      <w:r w:rsidRPr="003D300D">
        <w:rPr>
          <w:rFonts w:ascii="Arial" w:eastAsia="Calibri" w:hAnsi="Arial" w:cs="Arial"/>
          <w:b/>
          <w:bCs/>
          <w:color w:val="000000" w:themeColor="text1"/>
          <w:sz w:val="28"/>
        </w:rPr>
        <w:t>Reference</w:t>
      </w:r>
      <w:r w:rsidR="00ED225A" w:rsidRPr="003D300D">
        <w:rPr>
          <w:rFonts w:ascii="Arial" w:eastAsia="Calibri" w:hAnsi="Arial" w:cs="Arial"/>
          <w:b/>
          <w:bCs/>
          <w:color w:val="000000" w:themeColor="text1"/>
          <w:sz w:val="28"/>
        </w:rPr>
        <w:t>s</w:t>
      </w:r>
    </w:p>
    <w:p w14:paraId="109F7E64" w14:textId="77777777" w:rsidR="00B72F92" w:rsidRPr="00B72F92" w:rsidRDefault="003F7659" w:rsidP="00B72F92">
      <w:pPr>
        <w:pStyle w:val="EndNoteBibliography"/>
        <w:ind w:left="720" w:hanging="720"/>
      </w:pPr>
      <w:r w:rsidRPr="00745200">
        <w:rPr>
          <w:rFonts w:ascii="Arial" w:hAnsi="Arial" w:cs="Arial"/>
          <w:bCs/>
          <w:color w:val="000000" w:themeColor="text1"/>
          <w:sz w:val="20"/>
          <w:szCs w:val="20"/>
        </w:rPr>
        <w:fldChar w:fldCharType="begin"/>
      </w:r>
      <w:r w:rsidRPr="003D300D">
        <w:rPr>
          <w:rFonts w:ascii="Arial" w:hAnsi="Arial" w:cs="Arial"/>
          <w:bCs/>
          <w:color w:val="000000" w:themeColor="text1"/>
          <w:sz w:val="20"/>
          <w:szCs w:val="20"/>
        </w:rPr>
        <w:instrText xml:space="preserve"> ADDIN EN.REFLIST </w:instrText>
      </w:r>
      <w:r w:rsidRPr="00745200">
        <w:rPr>
          <w:rFonts w:ascii="Arial" w:hAnsi="Arial" w:cs="Arial"/>
          <w:bCs/>
          <w:color w:val="000000" w:themeColor="text1"/>
          <w:sz w:val="20"/>
          <w:szCs w:val="20"/>
        </w:rPr>
        <w:fldChar w:fldCharType="separate"/>
      </w:r>
      <w:r w:rsidR="00B72F92" w:rsidRPr="00B72F92">
        <w:t xml:space="preserve">(1) Parry, C. M., et al. </w:t>
      </w:r>
      <w:r w:rsidR="00B72F92" w:rsidRPr="00B72F92">
        <w:rPr>
          <w:i/>
        </w:rPr>
        <w:t>N Engl J Med</w:t>
      </w:r>
      <w:r w:rsidR="00B72F92" w:rsidRPr="00B72F92">
        <w:t xml:space="preserve"> </w:t>
      </w:r>
      <w:r w:rsidR="00B72F92" w:rsidRPr="00B72F92">
        <w:rPr>
          <w:b/>
        </w:rPr>
        <w:t>2002</w:t>
      </w:r>
      <w:r w:rsidR="00B72F92" w:rsidRPr="00B72F92">
        <w:t xml:space="preserve">, </w:t>
      </w:r>
      <w:r w:rsidR="00B72F92" w:rsidRPr="00B72F92">
        <w:rPr>
          <w:i/>
        </w:rPr>
        <w:t>347</w:t>
      </w:r>
      <w:r w:rsidR="00B72F92" w:rsidRPr="00B72F92">
        <w:t>, 1770-82.</w:t>
      </w:r>
    </w:p>
    <w:p w14:paraId="628EFDBF" w14:textId="77777777" w:rsidR="00B72F92" w:rsidRPr="00B72F92" w:rsidRDefault="00B72F92" w:rsidP="00B72F92">
      <w:pPr>
        <w:pStyle w:val="EndNoteBibliography"/>
        <w:ind w:left="720" w:hanging="720"/>
      </w:pPr>
      <w:r w:rsidRPr="00B72F92">
        <w:t xml:space="preserve">(2) Chin, James </w:t>
      </w:r>
      <w:r w:rsidRPr="00B72F92">
        <w:rPr>
          <w:b/>
        </w:rPr>
        <w:t>2000</w:t>
      </w:r>
      <w:r w:rsidRPr="00B72F92">
        <w:t xml:space="preserve">, </w:t>
      </w:r>
    </w:p>
    <w:p w14:paraId="5BB0889F" w14:textId="77777777" w:rsidR="00B72F92" w:rsidRPr="00B72F92" w:rsidRDefault="00B72F92" w:rsidP="00B72F92">
      <w:pPr>
        <w:pStyle w:val="EndNoteBibliography"/>
        <w:ind w:left="720" w:hanging="720"/>
      </w:pPr>
      <w:r w:rsidRPr="00B72F92">
        <w:t xml:space="preserve">(3) Brenner, FW, et al. </w:t>
      </w:r>
      <w:r w:rsidRPr="00B72F92">
        <w:rPr>
          <w:i/>
        </w:rPr>
        <w:t>Journal of clinical microbiology</w:t>
      </w:r>
      <w:r w:rsidRPr="00B72F92">
        <w:t xml:space="preserve"> </w:t>
      </w:r>
      <w:r w:rsidRPr="00B72F92">
        <w:rPr>
          <w:b/>
        </w:rPr>
        <w:t>2000</w:t>
      </w:r>
      <w:r w:rsidRPr="00B72F92">
        <w:t xml:space="preserve">, </w:t>
      </w:r>
      <w:r w:rsidRPr="00B72F92">
        <w:rPr>
          <w:i/>
        </w:rPr>
        <w:t>38</w:t>
      </w:r>
      <w:r w:rsidRPr="00B72F92">
        <w:t>, 2465-2467.</w:t>
      </w:r>
    </w:p>
    <w:p w14:paraId="3729B873" w14:textId="77777777" w:rsidR="00B72F92" w:rsidRPr="00B72F92" w:rsidRDefault="00B72F92" w:rsidP="00B72F92">
      <w:pPr>
        <w:pStyle w:val="EndNoteBibliography"/>
        <w:ind w:left="720" w:hanging="720"/>
      </w:pPr>
      <w:r w:rsidRPr="00B72F92">
        <w:t xml:space="preserve">(4) Crim, Stacy M, et al. </w:t>
      </w:r>
      <w:r w:rsidRPr="00B72F92">
        <w:rPr>
          <w:i/>
        </w:rPr>
        <w:t>MMWR Morb Mortal Wkly Rep</w:t>
      </w:r>
      <w:r w:rsidRPr="00B72F92">
        <w:t xml:space="preserve"> </w:t>
      </w:r>
      <w:r w:rsidRPr="00B72F92">
        <w:rPr>
          <w:b/>
        </w:rPr>
        <w:t>2015</w:t>
      </w:r>
      <w:r w:rsidRPr="00B72F92">
        <w:t xml:space="preserve">, </w:t>
      </w:r>
      <w:r w:rsidRPr="00B72F92">
        <w:rPr>
          <w:i/>
        </w:rPr>
        <w:t>64</w:t>
      </w:r>
      <w:r w:rsidRPr="00B72F92">
        <w:t>, 495-9.</w:t>
      </w:r>
    </w:p>
    <w:p w14:paraId="2FF93E28" w14:textId="77777777" w:rsidR="00B72F92" w:rsidRPr="00F564E7" w:rsidRDefault="00B72F92" w:rsidP="00B72F92">
      <w:pPr>
        <w:pStyle w:val="EndNoteBibliography"/>
        <w:ind w:left="720" w:hanging="720"/>
        <w:rPr>
          <w:lang w:val="fr-FR"/>
        </w:rPr>
      </w:pPr>
      <w:r w:rsidRPr="00B72F92">
        <w:t xml:space="preserve">(5) Frenzen, Paul D, et al. </w:t>
      </w:r>
      <w:r w:rsidRPr="00F564E7">
        <w:rPr>
          <w:i/>
          <w:lang w:val="fr-FR"/>
        </w:rPr>
        <w:t>FoodReview</w:t>
      </w:r>
      <w:r w:rsidRPr="00F564E7">
        <w:rPr>
          <w:lang w:val="fr-FR"/>
        </w:rPr>
        <w:t xml:space="preserve"> </w:t>
      </w:r>
      <w:r w:rsidRPr="00F564E7">
        <w:rPr>
          <w:b/>
          <w:lang w:val="fr-FR"/>
        </w:rPr>
        <w:t>1999</w:t>
      </w:r>
      <w:r w:rsidRPr="00F564E7">
        <w:rPr>
          <w:lang w:val="fr-FR"/>
        </w:rPr>
        <w:t xml:space="preserve">, </w:t>
      </w:r>
    </w:p>
    <w:p w14:paraId="2BDA3B6D" w14:textId="77777777" w:rsidR="00B72F92" w:rsidRPr="00B72F92" w:rsidRDefault="00B72F92" w:rsidP="00B72F92">
      <w:pPr>
        <w:pStyle w:val="EndNoteBibliography"/>
        <w:ind w:left="720" w:hanging="720"/>
      </w:pPr>
      <w:r w:rsidRPr="00F564E7">
        <w:rPr>
          <w:lang w:val="fr-FR"/>
        </w:rPr>
        <w:t xml:space="preserve">(6) Faucher, S. P., et al. </w:t>
      </w:r>
      <w:r w:rsidRPr="00B72F92">
        <w:rPr>
          <w:i/>
        </w:rPr>
        <w:t>Proc Natl Acad Sci U S A</w:t>
      </w:r>
      <w:r w:rsidRPr="00B72F92">
        <w:t xml:space="preserve"> </w:t>
      </w:r>
      <w:r w:rsidRPr="00B72F92">
        <w:rPr>
          <w:b/>
        </w:rPr>
        <w:t>2006</w:t>
      </w:r>
      <w:r w:rsidRPr="00B72F92">
        <w:t xml:space="preserve">, </w:t>
      </w:r>
      <w:r w:rsidRPr="00B72F92">
        <w:rPr>
          <w:i/>
        </w:rPr>
        <w:t>103</w:t>
      </w:r>
      <w:r w:rsidRPr="00B72F92">
        <w:t>, 1906-11.</w:t>
      </w:r>
    </w:p>
    <w:p w14:paraId="5A9EC019" w14:textId="77777777" w:rsidR="00B72F92" w:rsidRPr="00B72F92" w:rsidRDefault="00B72F92" w:rsidP="00B72F92">
      <w:pPr>
        <w:pStyle w:val="EndNoteBibliography"/>
        <w:ind w:left="720" w:hanging="720"/>
      </w:pPr>
      <w:r w:rsidRPr="00B72F92">
        <w:t xml:space="preserve">(7) Centers for Disease, Control and Prevention </w:t>
      </w:r>
      <w:r w:rsidRPr="00B72F92">
        <w:rPr>
          <w:i/>
        </w:rPr>
        <w:t>MMWR Morb Mortal Wkly Rep</w:t>
      </w:r>
      <w:r w:rsidRPr="00B72F92">
        <w:t xml:space="preserve"> </w:t>
      </w:r>
      <w:r w:rsidRPr="00B72F92">
        <w:rPr>
          <w:b/>
        </w:rPr>
        <w:t>2005</w:t>
      </w:r>
      <w:r w:rsidRPr="00B72F92">
        <w:t xml:space="preserve">, </w:t>
      </w:r>
      <w:r w:rsidRPr="00B72F92">
        <w:rPr>
          <w:i/>
        </w:rPr>
        <w:t>54</w:t>
      </w:r>
      <w:r w:rsidRPr="00B72F92">
        <w:t>, 325-8.</w:t>
      </w:r>
    </w:p>
    <w:p w14:paraId="059E7432" w14:textId="77777777" w:rsidR="00B72F92" w:rsidRPr="00F564E7" w:rsidRDefault="00B72F92" w:rsidP="00B72F92">
      <w:pPr>
        <w:pStyle w:val="EndNoteBibliography"/>
        <w:ind w:left="720" w:hanging="720"/>
        <w:rPr>
          <w:lang w:val="fr-FR"/>
        </w:rPr>
      </w:pPr>
      <w:r w:rsidRPr="00F564E7">
        <w:rPr>
          <w:lang w:val="fr-FR"/>
        </w:rPr>
        <w:t xml:space="preserve">(8) Humphrey, T. </w:t>
      </w:r>
      <w:r w:rsidRPr="00F564E7">
        <w:rPr>
          <w:i/>
          <w:lang w:val="fr-FR"/>
        </w:rPr>
        <w:t>Nat Rev Microbiol</w:t>
      </w:r>
      <w:r w:rsidRPr="00F564E7">
        <w:rPr>
          <w:lang w:val="fr-FR"/>
        </w:rPr>
        <w:t xml:space="preserve"> </w:t>
      </w:r>
      <w:r w:rsidRPr="00F564E7">
        <w:rPr>
          <w:b/>
          <w:lang w:val="fr-FR"/>
        </w:rPr>
        <w:t>2004</w:t>
      </w:r>
      <w:r w:rsidRPr="00F564E7">
        <w:rPr>
          <w:lang w:val="fr-FR"/>
        </w:rPr>
        <w:t xml:space="preserve">, </w:t>
      </w:r>
      <w:r w:rsidRPr="00F564E7">
        <w:rPr>
          <w:i/>
          <w:lang w:val="fr-FR"/>
        </w:rPr>
        <w:t>2</w:t>
      </w:r>
      <w:r w:rsidRPr="00F564E7">
        <w:rPr>
          <w:lang w:val="fr-FR"/>
        </w:rPr>
        <w:t>, 504-9.</w:t>
      </w:r>
    </w:p>
    <w:p w14:paraId="54AD017E" w14:textId="77777777" w:rsidR="00B72F92" w:rsidRPr="00B72F92" w:rsidRDefault="00B72F92" w:rsidP="00B72F92">
      <w:pPr>
        <w:pStyle w:val="EndNoteBibliography"/>
        <w:ind w:left="720" w:hanging="720"/>
      </w:pPr>
      <w:r w:rsidRPr="00F564E7">
        <w:rPr>
          <w:lang w:val="fr-FR"/>
        </w:rPr>
        <w:t xml:space="preserve">(9) Calix-Lara, T. F., et al. </w:t>
      </w:r>
      <w:r w:rsidRPr="00B72F92">
        <w:rPr>
          <w:i/>
        </w:rPr>
        <w:t>Food Microbiol</w:t>
      </w:r>
      <w:r w:rsidRPr="00B72F92">
        <w:t xml:space="preserve"> </w:t>
      </w:r>
      <w:r w:rsidRPr="00B72F92">
        <w:rPr>
          <w:b/>
        </w:rPr>
        <w:t>2014</w:t>
      </w:r>
      <w:r w:rsidRPr="00B72F92">
        <w:t xml:space="preserve">, </w:t>
      </w:r>
      <w:r w:rsidRPr="00B72F92">
        <w:rPr>
          <w:i/>
        </w:rPr>
        <w:t>38</w:t>
      </w:r>
      <w:r w:rsidRPr="00B72F92">
        <w:t>, 192-200.</w:t>
      </w:r>
    </w:p>
    <w:p w14:paraId="1FACB476" w14:textId="77777777" w:rsidR="00B72F92" w:rsidRPr="00B72F92" w:rsidRDefault="00B72F92" w:rsidP="00B72F92">
      <w:pPr>
        <w:pStyle w:val="EndNoteBibliography"/>
        <w:ind w:left="720" w:hanging="720"/>
      </w:pPr>
      <w:r w:rsidRPr="00B72F92">
        <w:t xml:space="preserve">(10) Arrach, N., et al. </w:t>
      </w:r>
      <w:r w:rsidRPr="00B72F92">
        <w:rPr>
          <w:i/>
        </w:rPr>
        <w:t>Cancer Res</w:t>
      </w:r>
      <w:r w:rsidRPr="00B72F92">
        <w:t xml:space="preserve"> </w:t>
      </w:r>
      <w:r w:rsidRPr="00B72F92">
        <w:rPr>
          <w:b/>
        </w:rPr>
        <w:t>2010</w:t>
      </w:r>
      <w:r w:rsidRPr="00B72F92">
        <w:t xml:space="preserve">, </w:t>
      </w:r>
      <w:r w:rsidRPr="00B72F92">
        <w:rPr>
          <w:i/>
        </w:rPr>
        <w:t>70</w:t>
      </w:r>
      <w:r w:rsidRPr="00B72F92">
        <w:t>, 2165-70.</w:t>
      </w:r>
    </w:p>
    <w:p w14:paraId="23C548CA" w14:textId="77777777" w:rsidR="00B72F92" w:rsidRPr="00B72F92" w:rsidRDefault="00B72F92" w:rsidP="00B72F92">
      <w:pPr>
        <w:pStyle w:val="EndNoteBibliography"/>
        <w:ind w:left="720" w:hanging="720"/>
      </w:pPr>
      <w:r w:rsidRPr="00B72F92">
        <w:t xml:space="preserve">(11) Pawelek, J. M., K. B. Low, and D. Bermudes </w:t>
      </w:r>
      <w:r w:rsidRPr="00B72F92">
        <w:rPr>
          <w:i/>
        </w:rPr>
        <w:t>Cancer Res</w:t>
      </w:r>
      <w:r w:rsidRPr="00B72F92">
        <w:t xml:space="preserve"> </w:t>
      </w:r>
      <w:r w:rsidRPr="00B72F92">
        <w:rPr>
          <w:b/>
        </w:rPr>
        <w:t>1997</w:t>
      </w:r>
      <w:r w:rsidRPr="00B72F92">
        <w:t xml:space="preserve">, </w:t>
      </w:r>
      <w:r w:rsidRPr="00B72F92">
        <w:rPr>
          <w:i/>
        </w:rPr>
        <w:t>57</w:t>
      </w:r>
      <w:r w:rsidRPr="00B72F92">
        <w:t>, 4537-44.</w:t>
      </w:r>
    </w:p>
    <w:p w14:paraId="13133B1A" w14:textId="77777777" w:rsidR="00B72F92" w:rsidRPr="00B72F92" w:rsidRDefault="00B72F92" w:rsidP="00B72F92">
      <w:pPr>
        <w:pStyle w:val="EndNoteBibliography"/>
        <w:ind w:left="720" w:hanging="720"/>
      </w:pPr>
      <w:r w:rsidRPr="00B72F92">
        <w:t xml:space="preserve">(12) Edgar, Ron, Michael Domrachev, and Alex E Lash </w:t>
      </w:r>
      <w:r w:rsidRPr="00B72F92">
        <w:rPr>
          <w:i/>
        </w:rPr>
        <w:t>Nucleic acids research</w:t>
      </w:r>
      <w:r w:rsidRPr="00B72F92">
        <w:t xml:space="preserve"> </w:t>
      </w:r>
      <w:r w:rsidRPr="00B72F92">
        <w:rPr>
          <w:b/>
        </w:rPr>
        <w:t>2002</w:t>
      </w:r>
      <w:r w:rsidRPr="00B72F92">
        <w:t xml:space="preserve">, </w:t>
      </w:r>
      <w:r w:rsidRPr="00B72F92">
        <w:rPr>
          <w:i/>
        </w:rPr>
        <w:t>30</w:t>
      </w:r>
      <w:r w:rsidRPr="00B72F92">
        <w:t>, 207-210.</w:t>
      </w:r>
    </w:p>
    <w:p w14:paraId="196CAF07" w14:textId="77777777" w:rsidR="00B72F92" w:rsidRPr="00B72F92" w:rsidRDefault="00B72F92" w:rsidP="00B72F92">
      <w:pPr>
        <w:pStyle w:val="EndNoteBibliography"/>
        <w:ind w:left="720" w:hanging="720"/>
      </w:pPr>
      <w:r w:rsidRPr="00B72F92">
        <w:t xml:space="preserve">(13) Kodama, Yuichi, Martin Shumway, and Rasko Leinonen </w:t>
      </w:r>
      <w:r w:rsidRPr="00B72F92">
        <w:rPr>
          <w:i/>
        </w:rPr>
        <w:t>Nucleic acids research</w:t>
      </w:r>
      <w:r w:rsidRPr="00B72F92">
        <w:t xml:space="preserve"> </w:t>
      </w:r>
      <w:r w:rsidRPr="00B72F92">
        <w:rPr>
          <w:b/>
        </w:rPr>
        <w:t>2011</w:t>
      </w:r>
      <w:r w:rsidRPr="00B72F92">
        <w:t xml:space="preserve">, </w:t>
      </w:r>
      <w:r w:rsidRPr="00B72F92">
        <w:rPr>
          <w:i/>
        </w:rPr>
        <w:t>40</w:t>
      </w:r>
      <w:r w:rsidRPr="00B72F92">
        <w:t>, D54-D56.</w:t>
      </w:r>
    </w:p>
    <w:p w14:paraId="4128550E" w14:textId="77777777" w:rsidR="00B72F92" w:rsidRPr="00B72F92" w:rsidRDefault="00B72F92" w:rsidP="00B72F92">
      <w:pPr>
        <w:pStyle w:val="EndNoteBibliography"/>
        <w:ind w:left="720" w:hanging="720"/>
      </w:pPr>
      <w:r w:rsidRPr="00B72F92">
        <w:t xml:space="preserve">(14) Parkinson, H, et al. </w:t>
      </w:r>
      <w:r w:rsidRPr="00B72F92">
        <w:rPr>
          <w:i/>
        </w:rPr>
        <w:t>Nucleic acids research</w:t>
      </w:r>
      <w:r w:rsidRPr="00B72F92">
        <w:t xml:space="preserve"> </w:t>
      </w:r>
      <w:r w:rsidRPr="00B72F92">
        <w:rPr>
          <w:b/>
        </w:rPr>
        <w:t>2005</w:t>
      </w:r>
      <w:r w:rsidRPr="00B72F92">
        <w:t xml:space="preserve">, </w:t>
      </w:r>
      <w:r w:rsidRPr="00B72F92">
        <w:rPr>
          <w:i/>
        </w:rPr>
        <w:t>33</w:t>
      </w:r>
      <w:r w:rsidRPr="00B72F92">
        <w:t>, D553-D555.</w:t>
      </w:r>
    </w:p>
    <w:p w14:paraId="1E389BE3" w14:textId="77777777" w:rsidR="00B72F92" w:rsidRPr="00B72F92" w:rsidRDefault="00B72F92" w:rsidP="00B72F92">
      <w:pPr>
        <w:pStyle w:val="EndNoteBibliography"/>
        <w:ind w:left="720" w:hanging="720"/>
      </w:pPr>
      <w:r w:rsidRPr="00B72F92">
        <w:t xml:space="preserve">(15) Pan, S. J. and Q. A. Yang </w:t>
      </w:r>
      <w:r w:rsidRPr="00B72F92">
        <w:rPr>
          <w:i/>
        </w:rPr>
        <w:t>Ieee Transactions on Knowledge and Data Engineering</w:t>
      </w:r>
      <w:r w:rsidRPr="00B72F92">
        <w:t xml:space="preserve"> </w:t>
      </w:r>
      <w:r w:rsidRPr="00B72F92">
        <w:rPr>
          <w:b/>
        </w:rPr>
        <w:t>2010</w:t>
      </w:r>
      <w:r w:rsidRPr="00B72F92">
        <w:t xml:space="preserve">, </w:t>
      </w:r>
      <w:r w:rsidRPr="00B72F92">
        <w:rPr>
          <w:i/>
        </w:rPr>
        <w:t>22</w:t>
      </w:r>
      <w:r w:rsidRPr="00B72F92">
        <w:t>, 1345-1359.</w:t>
      </w:r>
    </w:p>
    <w:p w14:paraId="16EBBDEE" w14:textId="77777777" w:rsidR="00B72F92" w:rsidRPr="00F564E7" w:rsidRDefault="00B72F92" w:rsidP="00B72F92">
      <w:pPr>
        <w:pStyle w:val="EndNoteBibliography"/>
        <w:ind w:left="720" w:hanging="720"/>
        <w:rPr>
          <w:lang w:val="fr-FR"/>
        </w:rPr>
      </w:pPr>
      <w:r w:rsidRPr="00F564E7">
        <w:rPr>
          <w:lang w:val="fr-FR"/>
        </w:rPr>
        <w:t xml:space="preserve">(16) Kim, M., et al. </w:t>
      </w:r>
      <w:r w:rsidRPr="00F564E7">
        <w:rPr>
          <w:i/>
          <w:lang w:val="fr-FR"/>
        </w:rPr>
        <w:t>Nat Commun</w:t>
      </w:r>
      <w:r w:rsidRPr="00F564E7">
        <w:rPr>
          <w:lang w:val="fr-FR"/>
        </w:rPr>
        <w:t xml:space="preserve"> </w:t>
      </w:r>
      <w:r w:rsidRPr="00F564E7">
        <w:rPr>
          <w:b/>
          <w:lang w:val="fr-FR"/>
        </w:rPr>
        <w:t>2016</w:t>
      </w:r>
      <w:r w:rsidRPr="00F564E7">
        <w:rPr>
          <w:lang w:val="fr-FR"/>
        </w:rPr>
        <w:t xml:space="preserve">, </w:t>
      </w:r>
      <w:r w:rsidRPr="00F564E7">
        <w:rPr>
          <w:i/>
          <w:lang w:val="fr-FR"/>
        </w:rPr>
        <w:t>7</w:t>
      </w:r>
      <w:r w:rsidRPr="00F564E7">
        <w:rPr>
          <w:lang w:val="fr-FR"/>
        </w:rPr>
        <w:t>, 13090.</w:t>
      </w:r>
    </w:p>
    <w:p w14:paraId="36257761" w14:textId="77777777" w:rsidR="00B72F92" w:rsidRPr="00F564E7" w:rsidRDefault="00B72F92" w:rsidP="00B72F92">
      <w:pPr>
        <w:pStyle w:val="EndNoteBibliography"/>
        <w:ind w:left="720" w:hanging="720"/>
        <w:rPr>
          <w:lang w:val="fr-FR"/>
        </w:rPr>
      </w:pPr>
      <w:r w:rsidRPr="00F564E7">
        <w:rPr>
          <w:lang w:val="fr-FR"/>
        </w:rPr>
        <w:t xml:space="preserve">(17) Barrett, T., et al. </w:t>
      </w:r>
      <w:r w:rsidRPr="00F564E7">
        <w:rPr>
          <w:i/>
          <w:lang w:val="fr-FR"/>
        </w:rPr>
        <w:t>Nucleic Acids Res</w:t>
      </w:r>
      <w:r w:rsidRPr="00F564E7">
        <w:rPr>
          <w:lang w:val="fr-FR"/>
        </w:rPr>
        <w:t xml:space="preserve"> </w:t>
      </w:r>
      <w:r w:rsidRPr="00F564E7">
        <w:rPr>
          <w:b/>
          <w:lang w:val="fr-FR"/>
        </w:rPr>
        <w:t>2009</w:t>
      </w:r>
      <w:r w:rsidRPr="00F564E7">
        <w:rPr>
          <w:lang w:val="fr-FR"/>
        </w:rPr>
        <w:t xml:space="preserve">, </w:t>
      </w:r>
      <w:r w:rsidRPr="00F564E7">
        <w:rPr>
          <w:i/>
          <w:lang w:val="fr-FR"/>
        </w:rPr>
        <w:t>37</w:t>
      </w:r>
      <w:r w:rsidRPr="00F564E7">
        <w:rPr>
          <w:lang w:val="fr-FR"/>
        </w:rPr>
        <w:t>, D885-90.</w:t>
      </w:r>
    </w:p>
    <w:p w14:paraId="76A75D37" w14:textId="77777777" w:rsidR="00B72F92" w:rsidRPr="00F564E7" w:rsidRDefault="00B72F92" w:rsidP="00B72F92">
      <w:pPr>
        <w:pStyle w:val="EndNoteBibliography"/>
        <w:ind w:left="720" w:hanging="720"/>
        <w:rPr>
          <w:lang w:val="fr-FR"/>
        </w:rPr>
      </w:pPr>
      <w:r w:rsidRPr="00F564E7">
        <w:rPr>
          <w:lang w:val="fr-FR"/>
        </w:rPr>
        <w:t xml:space="preserve">(18) Brazma, A., et al. </w:t>
      </w:r>
      <w:r w:rsidRPr="00F564E7">
        <w:rPr>
          <w:i/>
          <w:lang w:val="fr-FR"/>
        </w:rPr>
        <w:t>Nucleic Acids Res</w:t>
      </w:r>
      <w:r w:rsidRPr="00F564E7">
        <w:rPr>
          <w:lang w:val="fr-FR"/>
        </w:rPr>
        <w:t xml:space="preserve"> </w:t>
      </w:r>
      <w:r w:rsidRPr="00F564E7">
        <w:rPr>
          <w:b/>
          <w:lang w:val="fr-FR"/>
        </w:rPr>
        <w:t>2003</w:t>
      </w:r>
      <w:r w:rsidRPr="00F564E7">
        <w:rPr>
          <w:lang w:val="fr-FR"/>
        </w:rPr>
        <w:t xml:space="preserve">, </w:t>
      </w:r>
      <w:r w:rsidRPr="00F564E7">
        <w:rPr>
          <w:i/>
          <w:lang w:val="fr-FR"/>
        </w:rPr>
        <w:t>31</w:t>
      </w:r>
      <w:r w:rsidRPr="00F564E7">
        <w:rPr>
          <w:lang w:val="fr-FR"/>
        </w:rPr>
        <w:t>, 68-71.</w:t>
      </w:r>
    </w:p>
    <w:p w14:paraId="6F2A43AC" w14:textId="77777777" w:rsidR="00B72F92" w:rsidRPr="00F564E7" w:rsidRDefault="00B72F92" w:rsidP="00B72F92">
      <w:pPr>
        <w:pStyle w:val="EndNoteBibliography"/>
        <w:ind w:left="720" w:hanging="720"/>
        <w:rPr>
          <w:lang w:val="fr-FR"/>
        </w:rPr>
      </w:pPr>
      <w:r w:rsidRPr="00F564E7">
        <w:rPr>
          <w:lang w:val="fr-FR"/>
        </w:rPr>
        <w:t xml:space="preserve">(19) Kodama, Y., et al. </w:t>
      </w:r>
      <w:r w:rsidRPr="00F564E7">
        <w:rPr>
          <w:i/>
          <w:lang w:val="fr-FR"/>
        </w:rPr>
        <w:t>Nucleic Acids Res</w:t>
      </w:r>
      <w:r w:rsidRPr="00F564E7">
        <w:rPr>
          <w:lang w:val="fr-FR"/>
        </w:rPr>
        <w:t xml:space="preserve"> </w:t>
      </w:r>
      <w:r w:rsidRPr="00F564E7">
        <w:rPr>
          <w:b/>
          <w:lang w:val="fr-FR"/>
        </w:rPr>
        <w:t>2012</w:t>
      </w:r>
      <w:r w:rsidRPr="00F564E7">
        <w:rPr>
          <w:lang w:val="fr-FR"/>
        </w:rPr>
        <w:t xml:space="preserve">, </w:t>
      </w:r>
      <w:r w:rsidRPr="00F564E7">
        <w:rPr>
          <w:i/>
          <w:lang w:val="fr-FR"/>
        </w:rPr>
        <w:t>40</w:t>
      </w:r>
      <w:r w:rsidRPr="00F564E7">
        <w:rPr>
          <w:lang w:val="fr-FR"/>
        </w:rPr>
        <w:t>, D54-6.</w:t>
      </w:r>
    </w:p>
    <w:p w14:paraId="2F7DDAC2" w14:textId="77777777" w:rsidR="00B72F92" w:rsidRPr="00B72F92" w:rsidRDefault="00B72F92" w:rsidP="00B72F92">
      <w:pPr>
        <w:pStyle w:val="EndNoteBibliography"/>
        <w:ind w:left="720" w:hanging="720"/>
      </w:pPr>
      <w:r w:rsidRPr="00B72F92">
        <w:t xml:space="preserve">(20) Coordinators, Ncbi Resource </w:t>
      </w:r>
      <w:r w:rsidRPr="00B72F92">
        <w:rPr>
          <w:i/>
        </w:rPr>
        <w:t>Nucleic Acids Res</w:t>
      </w:r>
      <w:r w:rsidRPr="00B72F92">
        <w:t xml:space="preserve"> </w:t>
      </w:r>
      <w:r w:rsidRPr="00B72F92">
        <w:rPr>
          <w:b/>
        </w:rPr>
        <w:t>2016</w:t>
      </w:r>
      <w:r w:rsidRPr="00B72F92">
        <w:t xml:space="preserve">, </w:t>
      </w:r>
      <w:r w:rsidRPr="00B72F92">
        <w:rPr>
          <w:i/>
        </w:rPr>
        <w:t>44</w:t>
      </w:r>
      <w:r w:rsidRPr="00B72F92">
        <w:t>, D7-19.</w:t>
      </w:r>
    </w:p>
    <w:p w14:paraId="0B0707A5" w14:textId="77777777" w:rsidR="00B72F92" w:rsidRPr="00B72F92" w:rsidRDefault="00B72F92" w:rsidP="00B72F92">
      <w:pPr>
        <w:pStyle w:val="EndNoteBibliography"/>
        <w:ind w:left="720" w:hanging="720"/>
      </w:pPr>
      <w:r w:rsidRPr="00F564E7">
        <w:rPr>
          <w:lang w:val="fr-FR"/>
        </w:rPr>
        <w:t xml:space="preserve">(21) Altschul, S. F., et al. </w:t>
      </w:r>
      <w:r w:rsidRPr="00B72F92">
        <w:rPr>
          <w:i/>
        </w:rPr>
        <w:t>J Mol Biol</w:t>
      </w:r>
      <w:r w:rsidRPr="00B72F92">
        <w:t xml:space="preserve"> </w:t>
      </w:r>
      <w:r w:rsidRPr="00B72F92">
        <w:rPr>
          <w:b/>
        </w:rPr>
        <w:t>1990</w:t>
      </w:r>
      <w:r w:rsidRPr="00B72F92">
        <w:t xml:space="preserve">, </w:t>
      </w:r>
      <w:r w:rsidRPr="00B72F92">
        <w:rPr>
          <w:i/>
        </w:rPr>
        <w:t>215</w:t>
      </w:r>
      <w:r w:rsidRPr="00B72F92">
        <w:t>, 403-10.</w:t>
      </w:r>
    </w:p>
    <w:p w14:paraId="19EBB784" w14:textId="77777777" w:rsidR="00B72F92" w:rsidRPr="00B72F92" w:rsidRDefault="00B72F92" w:rsidP="00B72F92">
      <w:pPr>
        <w:pStyle w:val="EndNoteBibliography"/>
        <w:ind w:left="720" w:hanging="720"/>
      </w:pPr>
      <w:r w:rsidRPr="00B72F92">
        <w:t xml:space="preserve">(22) Michael Hahsler, Anurag Nagar, rBLAST: Interface to the Basic Local Alignment Search Tool (BLAST) </w:t>
      </w:r>
    </w:p>
    <w:p w14:paraId="4DBDFF2D" w14:textId="77777777" w:rsidR="00B72F92" w:rsidRPr="00B72F92" w:rsidRDefault="00B72F92" w:rsidP="00B72F92">
      <w:pPr>
        <w:pStyle w:val="EndNoteBibliography"/>
        <w:ind w:left="720" w:hanging="720"/>
      </w:pPr>
      <w:r w:rsidRPr="00B72F92">
        <w:t xml:space="preserve">(23) Langmead, B. and S. L. Salzberg </w:t>
      </w:r>
      <w:r w:rsidRPr="00B72F92">
        <w:rPr>
          <w:i/>
        </w:rPr>
        <w:t>Nat Methods</w:t>
      </w:r>
      <w:r w:rsidRPr="00B72F92">
        <w:t xml:space="preserve"> </w:t>
      </w:r>
      <w:r w:rsidRPr="00B72F92">
        <w:rPr>
          <w:b/>
        </w:rPr>
        <w:t>2012</w:t>
      </w:r>
      <w:r w:rsidRPr="00B72F92">
        <w:t xml:space="preserve">, </w:t>
      </w:r>
      <w:r w:rsidRPr="00B72F92">
        <w:rPr>
          <w:i/>
        </w:rPr>
        <w:t>9</w:t>
      </w:r>
      <w:r w:rsidRPr="00B72F92">
        <w:t>, 357-9.</w:t>
      </w:r>
    </w:p>
    <w:p w14:paraId="6A189345" w14:textId="77777777" w:rsidR="00B72F92" w:rsidRPr="00B72F92" w:rsidRDefault="00B72F92" w:rsidP="00B72F92">
      <w:pPr>
        <w:pStyle w:val="EndNoteBibliography"/>
        <w:ind w:left="720" w:hanging="720"/>
      </w:pPr>
      <w:r w:rsidRPr="00B72F92">
        <w:t xml:space="preserve">(24) Wang, L., S. Wang, and W. Li </w:t>
      </w:r>
      <w:r w:rsidRPr="00B72F92">
        <w:rPr>
          <w:i/>
        </w:rPr>
        <w:t>Bioinformatics</w:t>
      </w:r>
      <w:r w:rsidRPr="00B72F92">
        <w:t xml:space="preserve"> </w:t>
      </w:r>
      <w:r w:rsidRPr="00B72F92">
        <w:rPr>
          <w:b/>
        </w:rPr>
        <w:t>2012</w:t>
      </w:r>
      <w:r w:rsidRPr="00B72F92">
        <w:t xml:space="preserve">, </w:t>
      </w:r>
      <w:r w:rsidRPr="00B72F92">
        <w:rPr>
          <w:i/>
        </w:rPr>
        <w:t>28</w:t>
      </w:r>
      <w:r w:rsidRPr="00B72F92">
        <w:t>, 2184-5.</w:t>
      </w:r>
    </w:p>
    <w:p w14:paraId="080C11B7" w14:textId="77777777" w:rsidR="00B72F92" w:rsidRPr="00B72F92" w:rsidRDefault="00B72F92" w:rsidP="00B72F92">
      <w:pPr>
        <w:pStyle w:val="EndNoteBibliography"/>
        <w:ind w:left="720" w:hanging="720"/>
      </w:pPr>
      <w:r w:rsidRPr="00B72F92">
        <w:t xml:space="preserve">(25) Anders, S., P. T. Pyl, and W. Huber </w:t>
      </w:r>
      <w:r w:rsidRPr="00B72F92">
        <w:rPr>
          <w:i/>
        </w:rPr>
        <w:t>Bioinformatics</w:t>
      </w:r>
      <w:r w:rsidRPr="00B72F92">
        <w:t xml:space="preserve"> </w:t>
      </w:r>
      <w:r w:rsidRPr="00B72F92">
        <w:rPr>
          <w:b/>
        </w:rPr>
        <w:t>2015</w:t>
      </w:r>
      <w:r w:rsidRPr="00B72F92">
        <w:t xml:space="preserve">, </w:t>
      </w:r>
      <w:r w:rsidRPr="00B72F92">
        <w:rPr>
          <w:i/>
        </w:rPr>
        <w:t>31</w:t>
      </w:r>
      <w:r w:rsidRPr="00B72F92">
        <w:t>, 166-9.</w:t>
      </w:r>
    </w:p>
    <w:p w14:paraId="5908A648" w14:textId="77777777" w:rsidR="00B72F92" w:rsidRPr="00B72F92" w:rsidRDefault="00B72F92" w:rsidP="00B72F92">
      <w:pPr>
        <w:pStyle w:val="EndNoteBibliography"/>
        <w:ind w:left="720" w:hanging="720"/>
      </w:pPr>
      <w:r w:rsidRPr="00B72F92">
        <w:t xml:space="preserve">(26) Barrett, T., et al. </w:t>
      </w:r>
      <w:r w:rsidRPr="00B72F92">
        <w:rPr>
          <w:i/>
        </w:rPr>
        <w:t>Nucleic Acids Res</w:t>
      </w:r>
      <w:r w:rsidRPr="00B72F92">
        <w:t xml:space="preserve"> </w:t>
      </w:r>
      <w:r w:rsidRPr="00B72F92">
        <w:rPr>
          <w:b/>
        </w:rPr>
        <w:t>2007</w:t>
      </w:r>
      <w:r w:rsidRPr="00B72F92">
        <w:t xml:space="preserve">, </w:t>
      </w:r>
      <w:r w:rsidRPr="00B72F92">
        <w:rPr>
          <w:i/>
        </w:rPr>
        <w:t>35</w:t>
      </w:r>
      <w:r w:rsidRPr="00B72F92">
        <w:t>, D760-5.</w:t>
      </w:r>
    </w:p>
    <w:p w14:paraId="555F696E" w14:textId="77777777" w:rsidR="00B72F92" w:rsidRPr="00B72F92" w:rsidRDefault="00B72F92" w:rsidP="00B72F92">
      <w:pPr>
        <w:pStyle w:val="EndNoteBibliography"/>
        <w:ind w:left="720" w:hanging="720"/>
      </w:pPr>
      <w:r w:rsidRPr="00B72F92">
        <w:t xml:space="preserve">(27) Smyth, Gordon K, et al. </w:t>
      </w:r>
      <w:r w:rsidRPr="00B72F92">
        <w:rPr>
          <w:b/>
        </w:rPr>
        <w:t>2002</w:t>
      </w:r>
      <w:r w:rsidRPr="00B72F92">
        <w:t xml:space="preserve">, </w:t>
      </w:r>
    </w:p>
    <w:p w14:paraId="21470079" w14:textId="77777777" w:rsidR="00B72F92" w:rsidRPr="00B72F92" w:rsidRDefault="00B72F92" w:rsidP="00B72F92">
      <w:pPr>
        <w:pStyle w:val="EndNoteBibliography"/>
        <w:ind w:left="720" w:hanging="720"/>
      </w:pPr>
      <w:r w:rsidRPr="00B72F92">
        <w:t xml:space="preserve">(28) Stekhoven, D. J. and P. Buhlmann </w:t>
      </w:r>
      <w:r w:rsidRPr="00B72F92">
        <w:rPr>
          <w:i/>
        </w:rPr>
        <w:t>Bioinformatics</w:t>
      </w:r>
      <w:r w:rsidRPr="00B72F92">
        <w:t xml:space="preserve"> </w:t>
      </w:r>
      <w:r w:rsidRPr="00B72F92">
        <w:rPr>
          <w:b/>
        </w:rPr>
        <w:t>2012</w:t>
      </w:r>
      <w:r w:rsidRPr="00B72F92">
        <w:t xml:space="preserve">, </w:t>
      </w:r>
      <w:r w:rsidRPr="00B72F92">
        <w:rPr>
          <w:i/>
        </w:rPr>
        <w:t>28</w:t>
      </w:r>
      <w:r w:rsidRPr="00B72F92">
        <w:t>, 112-8.</w:t>
      </w:r>
    </w:p>
    <w:p w14:paraId="14ADD500" w14:textId="77777777" w:rsidR="00B72F92" w:rsidRPr="00B72F92" w:rsidRDefault="00B72F92" w:rsidP="00B72F92">
      <w:pPr>
        <w:pStyle w:val="EndNoteBibliography"/>
        <w:ind w:left="720" w:hanging="720"/>
      </w:pPr>
      <w:r w:rsidRPr="00B72F92">
        <w:t xml:space="preserve">(29) Analytics, Revolution and Steve Weston </w:t>
      </w:r>
      <w:r w:rsidRPr="00B72F92">
        <w:rPr>
          <w:i/>
        </w:rPr>
        <w:t>R package version</w:t>
      </w:r>
      <w:r w:rsidRPr="00B72F92">
        <w:t xml:space="preserve"> </w:t>
      </w:r>
      <w:r w:rsidRPr="00B72F92">
        <w:rPr>
          <w:b/>
        </w:rPr>
        <w:t>2014</w:t>
      </w:r>
      <w:r w:rsidRPr="00B72F92">
        <w:t xml:space="preserve">, </w:t>
      </w:r>
      <w:r w:rsidRPr="00B72F92">
        <w:rPr>
          <w:i/>
        </w:rPr>
        <w:t>1</w:t>
      </w:r>
      <w:r w:rsidRPr="00B72F92">
        <w:t xml:space="preserve">, </w:t>
      </w:r>
    </w:p>
    <w:p w14:paraId="4EFA1EC4" w14:textId="77777777" w:rsidR="00B72F92" w:rsidRPr="00F564E7" w:rsidRDefault="00B72F92" w:rsidP="00B72F92">
      <w:pPr>
        <w:pStyle w:val="EndNoteBibliography"/>
        <w:ind w:left="720" w:hanging="720"/>
        <w:rPr>
          <w:lang w:val="es-ES"/>
        </w:rPr>
      </w:pPr>
      <w:r w:rsidRPr="00F564E7">
        <w:rPr>
          <w:lang w:val="es-ES"/>
        </w:rPr>
        <w:t xml:space="preserve">(30) Bolstad, Benjamin Milo </w:t>
      </w:r>
      <w:r w:rsidRPr="00F564E7">
        <w:rPr>
          <w:i/>
          <w:lang w:val="es-ES"/>
        </w:rPr>
        <w:t>R package version</w:t>
      </w:r>
      <w:r w:rsidRPr="00F564E7">
        <w:rPr>
          <w:lang w:val="es-ES"/>
        </w:rPr>
        <w:t xml:space="preserve"> </w:t>
      </w:r>
      <w:r w:rsidRPr="00F564E7">
        <w:rPr>
          <w:b/>
          <w:lang w:val="es-ES"/>
        </w:rPr>
        <w:t>2013</w:t>
      </w:r>
      <w:r w:rsidRPr="00F564E7">
        <w:rPr>
          <w:lang w:val="es-ES"/>
        </w:rPr>
        <w:t xml:space="preserve">, </w:t>
      </w:r>
      <w:r w:rsidRPr="00F564E7">
        <w:rPr>
          <w:i/>
          <w:lang w:val="es-ES"/>
        </w:rPr>
        <w:t>1</w:t>
      </w:r>
      <w:r w:rsidRPr="00F564E7">
        <w:rPr>
          <w:lang w:val="es-ES"/>
        </w:rPr>
        <w:t xml:space="preserve">, </w:t>
      </w:r>
    </w:p>
    <w:p w14:paraId="59BE103C" w14:textId="77777777" w:rsidR="00B72F92" w:rsidRPr="00F564E7" w:rsidRDefault="00B72F92" w:rsidP="00B72F92">
      <w:pPr>
        <w:pStyle w:val="EndNoteBibliography"/>
        <w:ind w:left="720" w:hanging="720"/>
        <w:rPr>
          <w:lang w:val="es-ES"/>
        </w:rPr>
      </w:pPr>
      <w:r w:rsidRPr="00F564E7">
        <w:rPr>
          <w:lang w:val="es-ES"/>
        </w:rPr>
        <w:t xml:space="preserve">(31) Kroger, C., et al. </w:t>
      </w:r>
      <w:r w:rsidRPr="00F564E7">
        <w:rPr>
          <w:i/>
          <w:lang w:val="es-ES"/>
        </w:rPr>
        <w:t>Proc Natl Acad Sci U S A</w:t>
      </w:r>
      <w:r w:rsidRPr="00F564E7">
        <w:rPr>
          <w:lang w:val="es-ES"/>
        </w:rPr>
        <w:t xml:space="preserve"> </w:t>
      </w:r>
      <w:r w:rsidRPr="00F564E7">
        <w:rPr>
          <w:b/>
          <w:lang w:val="es-ES"/>
        </w:rPr>
        <w:t>2012</w:t>
      </w:r>
      <w:r w:rsidRPr="00F564E7">
        <w:rPr>
          <w:lang w:val="es-ES"/>
        </w:rPr>
        <w:t xml:space="preserve">, </w:t>
      </w:r>
      <w:r w:rsidRPr="00F564E7">
        <w:rPr>
          <w:i/>
          <w:lang w:val="es-ES"/>
        </w:rPr>
        <w:t>109</w:t>
      </w:r>
      <w:r w:rsidRPr="00F564E7">
        <w:rPr>
          <w:lang w:val="es-ES"/>
        </w:rPr>
        <w:t>, E1277-86.</w:t>
      </w:r>
    </w:p>
    <w:p w14:paraId="69537B03" w14:textId="77777777" w:rsidR="00B72F92" w:rsidRPr="00B72F92" w:rsidRDefault="00B72F92" w:rsidP="00B72F92">
      <w:pPr>
        <w:pStyle w:val="EndNoteBibliography"/>
        <w:ind w:left="720" w:hanging="720"/>
      </w:pPr>
      <w:r w:rsidRPr="00B72F92">
        <w:t xml:space="preserve">(32) Jarvik, T., et al. </w:t>
      </w:r>
      <w:r w:rsidRPr="00B72F92">
        <w:rPr>
          <w:i/>
        </w:rPr>
        <w:t>J Bacteriol</w:t>
      </w:r>
      <w:r w:rsidRPr="00B72F92">
        <w:t xml:space="preserve"> </w:t>
      </w:r>
      <w:r w:rsidRPr="00B72F92">
        <w:rPr>
          <w:b/>
        </w:rPr>
        <w:t>2010</w:t>
      </w:r>
      <w:r w:rsidRPr="00B72F92">
        <w:t xml:space="preserve">, </w:t>
      </w:r>
      <w:r w:rsidRPr="00B72F92">
        <w:rPr>
          <w:i/>
        </w:rPr>
        <w:t>192</w:t>
      </w:r>
      <w:r w:rsidRPr="00B72F92">
        <w:t>, 560-7.</w:t>
      </w:r>
    </w:p>
    <w:p w14:paraId="0550C0FA" w14:textId="77777777" w:rsidR="00B72F92" w:rsidRPr="00B72F92" w:rsidRDefault="00B72F92" w:rsidP="00B72F92">
      <w:pPr>
        <w:pStyle w:val="EndNoteBibliography"/>
        <w:ind w:left="720" w:hanging="720"/>
      </w:pPr>
      <w:r w:rsidRPr="00B72F92">
        <w:t xml:space="preserve">(33) Cohen, Jacob </w:t>
      </w:r>
      <w:r w:rsidRPr="00B72F92">
        <w:rPr>
          <w:i/>
        </w:rPr>
        <w:t>Statistical power analysis for the behavioral sciences</w:t>
      </w:r>
      <w:r w:rsidRPr="00B72F92">
        <w:t>; L. Erlbaum Associates: 1988</w:t>
      </w:r>
    </w:p>
    <w:p w14:paraId="5335FF53" w14:textId="42A3145B" w:rsidR="00F774AF" w:rsidRPr="003D300D" w:rsidRDefault="003F7659" w:rsidP="00F774AF">
      <w:pPr>
        <w:spacing w:after="30" w:line="360" w:lineRule="auto"/>
        <w:jc w:val="both"/>
        <w:rPr>
          <w:rFonts w:ascii="Arial" w:hAnsi="Arial" w:cs="Arial"/>
          <w:bCs/>
          <w:color w:val="000000" w:themeColor="text1"/>
          <w:sz w:val="20"/>
          <w:szCs w:val="20"/>
        </w:rPr>
      </w:pPr>
      <w:r w:rsidRPr="00745200">
        <w:rPr>
          <w:rFonts w:ascii="Arial" w:hAnsi="Arial" w:cs="Arial"/>
          <w:bCs/>
          <w:color w:val="000000" w:themeColor="text1"/>
          <w:sz w:val="20"/>
          <w:szCs w:val="20"/>
        </w:rPr>
        <w:fldChar w:fldCharType="end"/>
      </w:r>
    </w:p>
    <w:sectPr w:rsidR="00F774AF" w:rsidRPr="003D300D" w:rsidSect="00980206">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譚承恩" w:date="2018-01-09T14:02:00Z" w:initials="譚承恩">
    <w:p w14:paraId="4F69A07D" w14:textId="77777777" w:rsidR="00C10B28" w:rsidRDefault="00C10B28" w:rsidP="00C10B28">
      <w:pPr>
        <w:pStyle w:val="CommentText"/>
      </w:pPr>
      <w:r>
        <w:rPr>
          <w:rStyle w:val="CommentReference"/>
        </w:rPr>
        <w:annotationRef/>
      </w:r>
      <w:r>
        <w:t>202 different GSEID (or Arrayexpress/SRP/ERP IDs)</w:t>
      </w:r>
    </w:p>
  </w:comment>
  <w:comment w:id="1" w:author="譚承恩" w:date="2018-01-09T14:06:00Z" w:initials="譚承恩">
    <w:p w14:paraId="223EAA3D" w14:textId="77777777" w:rsidR="00C10B28" w:rsidRDefault="00C10B28" w:rsidP="00C10B28">
      <w:pPr>
        <w:pStyle w:val="CommentText"/>
      </w:pPr>
      <w:r>
        <w:rPr>
          <w:rStyle w:val="CommentReference"/>
        </w:rPr>
        <w:annotationRef/>
      </w:r>
      <w:r>
        <w:t>139 PMIDs</w:t>
      </w:r>
    </w:p>
  </w:comment>
  <w:comment w:id="2" w:author="譚承恩" w:date="2018-02-12T20:11:00Z" w:initials="譚承恩">
    <w:p w14:paraId="59159CEE" w14:textId="77777777" w:rsidR="00C10B28" w:rsidRDefault="00C10B28" w:rsidP="00C10B28">
      <w:pPr>
        <w:pStyle w:val="CommentText"/>
      </w:pPr>
      <w:r>
        <w:rPr>
          <w:rStyle w:val="CommentReference"/>
        </w:rPr>
        <w:annotationRef/>
      </w:r>
      <w:r>
        <w:rPr>
          <w:rFonts w:ascii="Arial" w:hAnsi="Arial" w:cs="Arial"/>
          <w:bCs/>
          <w:color w:val="000000" w:themeColor="text1"/>
        </w:rPr>
        <w:t>[MS: This section should be much detailed. You have done a lot of work on this metadata annotation and you don't want to say this work with only 4-5 lines. At the same time, it is our job to inform clearly how we annotated the metadata so readers can learn. Please detail how you annotated media, strains, and etc. ]</w:t>
      </w:r>
    </w:p>
  </w:comment>
  <w:comment w:id="3" w:author="Bigghost" w:date="2018-11-15T00:56:00Z" w:initials="B">
    <w:p w14:paraId="2D324E33" w14:textId="77777777" w:rsidR="00C10B28" w:rsidRDefault="00C10B28" w:rsidP="00C10B28">
      <w:pPr>
        <w:pStyle w:val="CommentText"/>
      </w:pPr>
      <w:r>
        <w:rPr>
          <w:rStyle w:val="CommentReference"/>
        </w:rPr>
        <w:annotationRef/>
      </w:r>
      <w:r>
        <w:t>Done</w:t>
      </w:r>
    </w:p>
  </w:comment>
  <w:comment w:id="4" w:author="譚承恩" w:date="2018-02-12T20:12:00Z" w:initials="譚承恩">
    <w:p w14:paraId="7DEEB80A" w14:textId="77777777" w:rsidR="00C10B28" w:rsidRDefault="00C10B28" w:rsidP="00C10B28">
      <w:pPr>
        <w:pStyle w:val="CommentText"/>
      </w:pPr>
      <w:r>
        <w:rPr>
          <w:rStyle w:val="CommentReference"/>
        </w:rPr>
        <w:annotationRef/>
      </w:r>
      <w:r>
        <w:rPr>
          <w:rFonts w:ascii="Arial" w:hAnsi="Arial" w:cs="Arial"/>
          <w:bCs/>
          <w:color w:val="000000" w:themeColor="text1"/>
        </w:rPr>
        <w:t>[MS: mention how many of RNA-Seq profiles were missing strand info so you inferred them. Describe briefly how this python script infers. Are there any parameters? mention how you decided these parameters then.</w:t>
      </w:r>
    </w:p>
  </w:comment>
  <w:comment w:id="5" w:author="Bigghost" w:date="2018-11-15T00:56:00Z" w:initials="B">
    <w:p w14:paraId="4A175CB5" w14:textId="77777777" w:rsidR="00C10B28" w:rsidRDefault="00C10B28" w:rsidP="00C10B28">
      <w:pPr>
        <w:pStyle w:val="CommentText"/>
      </w:pPr>
      <w:r>
        <w:rPr>
          <w:rStyle w:val="CommentReference"/>
        </w:rPr>
        <w:annotationRef/>
      </w:r>
      <w:r>
        <w:t>Done</w:t>
      </w:r>
    </w:p>
  </w:comment>
  <w:comment w:id="6" w:author="譚承恩" w:date="2018-02-12T20:13:00Z" w:initials="譚承恩">
    <w:p w14:paraId="7D4C5601" w14:textId="77777777" w:rsidR="00C10B28" w:rsidRDefault="00C10B28" w:rsidP="00C10B28">
      <w:pPr>
        <w:spacing w:after="30" w:line="360" w:lineRule="auto"/>
        <w:jc w:val="both"/>
        <w:rPr>
          <w:rFonts w:ascii="Arial" w:hAnsi="Arial" w:cs="Arial"/>
          <w:bCs/>
          <w:color w:val="000000" w:themeColor="text1"/>
          <w:sz w:val="20"/>
          <w:szCs w:val="20"/>
        </w:rPr>
      </w:pPr>
      <w:r>
        <w:rPr>
          <w:rStyle w:val="CommentReference"/>
        </w:rPr>
        <w:annotationRef/>
      </w:r>
      <w:r>
        <w:rPr>
          <w:rFonts w:ascii="Arial" w:hAnsi="Arial" w:cs="Arial"/>
          <w:bCs/>
          <w:color w:val="000000" w:themeColor="text1"/>
          <w:sz w:val="20"/>
          <w:szCs w:val="20"/>
        </w:rPr>
        <w:t xml:space="preserve">[MS: Please report statistics of RNA-Seq data quality; e.g. overall alignment rate, and etc. Do you remember I told you about creating the table of data quality? It can be a supplementary table and cite this table with mean/std of key data quality metrics. And did you filter out any low data quality in RNA-Seq data processing pipeline? I was expecting some data will be discarded because of low alignment rate, for example.] </w:t>
      </w:r>
    </w:p>
    <w:p w14:paraId="748C64CA" w14:textId="77777777" w:rsidR="00C10B28" w:rsidRDefault="00C10B28" w:rsidP="00C10B28">
      <w:pPr>
        <w:pStyle w:val="CommentText"/>
      </w:pPr>
    </w:p>
  </w:comment>
  <w:comment w:id="7" w:author="Bigghost" w:date="2018-11-15T01:39:00Z" w:initials="B">
    <w:p w14:paraId="4903801C" w14:textId="77777777" w:rsidR="00C10B28" w:rsidRDefault="00C10B28" w:rsidP="00C10B28">
      <w:pPr>
        <w:pStyle w:val="CommentText"/>
      </w:pPr>
      <w:r>
        <w:rPr>
          <w:rStyle w:val="CommentReference"/>
        </w:rPr>
        <w:annotationRef/>
      </w:r>
      <w:r>
        <w:t>I will update the metadata so that the metadata will have alignment rate and the ratio of valid count (i.e. the count which can be mapped into genes)</w:t>
      </w:r>
    </w:p>
  </w:comment>
  <w:comment w:id="8" w:author="譚承恩" w:date="2018-02-12T23:21:00Z" w:initials="譚承恩">
    <w:p w14:paraId="26568D36" w14:textId="77777777" w:rsidR="00C10B28" w:rsidRDefault="00C10B28" w:rsidP="00C10B28">
      <w:pPr>
        <w:pStyle w:val="CommentText"/>
      </w:pPr>
      <w:r>
        <w:rPr>
          <w:rStyle w:val="CommentReference"/>
        </w:rPr>
        <w:annotationRef/>
      </w:r>
      <w:r>
        <w:rPr>
          <w:rFonts w:ascii="Arial" w:eastAsia="新細明體" w:hAnsi="Arial" w:cs="Arial"/>
          <w:bCs/>
          <w:color w:val="000000" w:themeColor="text1"/>
          <w:lang w:eastAsia="zh-TW"/>
        </w:rPr>
        <w:t>[MS: please explicitly say why you discarded these 965 profiles]</w:t>
      </w:r>
    </w:p>
  </w:comment>
  <w:comment w:id="9" w:author="Bigghost" w:date="2018-11-15T01:07:00Z" w:initials="B">
    <w:p w14:paraId="61741EB1" w14:textId="77777777" w:rsidR="00C10B28" w:rsidRDefault="00C10B28" w:rsidP="00C10B28">
      <w:pPr>
        <w:pStyle w:val="CommentText"/>
      </w:pPr>
      <w:r>
        <w:rPr>
          <w:rStyle w:val="CommentReference"/>
        </w:rPr>
        <w:annotationRef/>
      </w:r>
      <w:r>
        <w:t>Done</w:t>
      </w:r>
    </w:p>
  </w:comment>
  <w:comment w:id="10" w:author="譚承恩" w:date="2018-02-12T23:21:00Z" w:initials="譚承恩">
    <w:p w14:paraId="3ECA507B" w14:textId="77777777" w:rsidR="00C10B28" w:rsidRDefault="00C10B28" w:rsidP="00C10B28">
      <w:pPr>
        <w:pStyle w:val="CommentText"/>
      </w:pPr>
      <w:r>
        <w:rPr>
          <w:rStyle w:val="CommentReference"/>
        </w:rPr>
        <w:annotationRef/>
      </w:r>
      <w:r>
        <w:rPr>
          <w:rFonts w:ascii="Arial" w:eastAsia="新細明體" w:hAnsi="Arial" w:cs="Arial"/>
          <w:bCs/>
          <w:color w:val="000000" w:themeColor="text1"/>
          <w:lang w:eastAsia="zh-TW"/>
        </w:rPr>
        <w:t>[MS: please explicitly say why you discarded these 965 profiles]</w:t>
      </w:r>
    </w:p>
  </w:comment>
  <w:comment w:id="11" w:author="譚承恩" w:date="2018-02-12T23:23:00Z" w:initials="譚承恩">
    <w:p w14:paraId="727E52E6" w14:textId="77777777" w:rsidR="00C10B28" w:rsidRDefault="00C10B28" w:rsidP="00C10B28">
      <w:pPr>
        <w:pStyle w:val="CommentText"/>
      </w:pPr>
      <w:r>
        <w:rPr>
          <w:rStyle w:val="CommentReference"/>
        </w:rPr>
        <w:annotationRef/>
      </w:r>
      <w:r>
        <w:rPr>
          <w:rFonts w:ascii="Arial" w:eastAsia="新細明體" w:hAnsi="Arial" w:cs="Arial"/>
          <w:bCs/>
          <w:color w:val="000000" w:themeColor="text1"/>
          <w:lang w:eastAsia="zh-TW"/>
        </w:rPr>
        <w:t>[MS. did you also take log2 for RNA-Seq processed data? then please mention it in RNA-Seq data processing section.]</w:t>
      </w:r>
    </w:p>
  </w:comment>
  <w:comment w:id="12" w:author="譚承恩" w:date="2018-02-12T23:23:00Z" w:initials="譚承恩">
    <w:p w14:paraId="733F480C" w14:textId="77777777" w:rsidR="00C10B28" w:rsidRDefault="00C10B28" w:rsidP="00C10B28">
      <w:pPr>
        <w:pStyle w:val="CommentText"/>
      </w:pPr>
      <w:r>
        <w:rPr>
          <w:rStyle w:val="CommentReference"/>
        </w:rPr>
        <w:annotationRef/>
      </w:r>
      <w:r>
        <w:t>Yes</w:t>
      </w:r>
    </w:p>
  </w:comment>
  <w:comment w:id="13" w:author="譚承恩" w:date="2018-01-09T14:19:00Z" w:initials="譚承恩">
    <w:p w14:paraId="5DBBF65C" w14:textId="77777777" w:rsidR="00C10B28" w:rsidRDefault="00C10B28" w:rsidP="00C10B28">
      <w:pPr>
        <w:pStyle w:val="CommentText"/>
      </w:pPr>
      <w:r>
        <w:rPr>
          <w:rStyle w:val="CommentReference"/>
        </w:rPr>
        <w:annotationRef/>
      </w:r>
      <w:r>
        <w:t>Microarray Parts:</w:t>
      </w:r>
    </w:p>
    <w:p w14:paraId="0EE706F5" w14:textId="77777777" w:rsidR="00C10B28" w:rsidRDefault="00C10B28" w:rsidP="00C10B28">
      <w:pPr>
        <w:pStyle w:val="CommentText"/>
      </w:pPr>
      <w:r>
        <w:t>4169: Collected and Annotated</w:t>
      </w:r>
    </w:p>
    <w:p w14:paraId="5002AF2F" w14:textId="77777777" w:rsidR="00C10B28" w:rsidRDefault="00C10B28" w:rsidP="00C10B28">
      <w:pPr>
        <w:pStyle w:val="CommentText"/>
      </w:pPr>
      <w:r>
        <w:t>3204: Available (with both background and intensities)</w:t>
      </w:r>
    </w:p>
    <w:p w14:paraId="1207712C" w14:textId="77777777" w:rsidR="00C10B28" w:rsidRDefault="00C10B28" w:rsidP="00C10B28">
      <w:pPr>
        <w:pStyle w:val="CommentText"/>
      </w:pPr>
      <w:r>
        <w:t>2653: Low missing value ratio (&lt; 0.3)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69A07D" w15:done="0"/>
  <w15:commentEx w15:paraId="223EAA3D" w15:done="0"/>
  <w15:commentEx w15:paraId="59159CEE" w15:done="0"/>
  <w15:commentEx w15:paraId="2D324E33" w15:paraIdParent="59159CEE" w15:done="0"/>
  <w15:commentEx w15:paraId="7DEEB80A" w15:done="0"/>
  <w15:commentEx w15:paraId="4A175CB5" w15:paraIdParent="7DEEB80A" w15:done="0"/>
  <w15:commentEx w15:paraId="748C64CA" w15:done="0"/>
  <w15:commentEx w15:paraId="4903801C" w15:paraIdParent="748C64CA" w15:done="0"/>
  <w15:commentEx w15:paraId="26568D36" w15:done="0"/>
  <w15:commentEx w15:paraId="61741EB1" w15:paraIdParent="26568D36" w15:done="0"/>
  <w15:commentEx w15:paraId="3ECA507B" w15:done="0"/>
  <w15:commentEx w15:paraId="727E52E6" w15:done="0"/>
  <w15:commentEx w15:paraId="733F480C" w15:paraIdParent="727E52E6" w15:done="0"/>
  <w15:commentEx w15:paraId="120771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69A07D" w16cid:durableId="1DFF49DF"/>
  <w16cid:commentId w16cid:paraId="223EAA3D" w16cid:durableId="1DFF4ADE"/>
  <w16cid:commentId w16cid:paraId="59159CEE" w16cid:durableId="1E2C736D"/>
  <w16cid:commentId w16cid:paraId="2D324E33" w16cid:durableId="1F9742AE"/>
  <w16cid:commentId w16cid:paraId="7DEEB80A" w16cid:durableId="1E2C73B0"/>
  <w16cid:commentId w16cid:paraId="4A175CB5" w16cid:durableId="1F9742A7"/>
  <w16cid:commentId w16cid:paraId="748C64CA" w16cid:durableId="1F9719E5"/>
  <w16cid:commentId w16cid:paraId="4903801C" w16cid:durableId="1F974CCC"/>
  <w16cid:commentId w16cid:paraId="26568D36" w16cid:durableId="1E2CA001"/>
  <w16cid:commentId w16cid:paraId="61741EB1" w16cid:durableId="1F974540"/>
  <w16cid:commentId w16cid:paraId="3ECA507B" w16cid:durableId="1FEC231B"/>
  <w16cid:commentId w16cid:paraId="727E52E6" w16cid:durableId="1E2CA067"/>
  <w16cid:commentId w16cid:paraId="733F480C" w16cid:durableId="1E2CA06A"/>
  <w16cid:commentId w16cid:paraId="1207712C" w16cid:durableId="1DFF4D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73F3C"/>
    <w:multiLevelType w:val="hybridMultilevel"/>
    <w:tmpl w:val="4E86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153F6"/>
    <w:multiLevelType w:val="hybridMultilevel"/>
    <w:tmpl w:val="5DD4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A2EA4"/>
    <w:multiLevelType w:val="hybridMultilevel"/>
    <w:tmpl w:val="2B8A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04E36"/>
    <w:multiLevelType w:val="hybridMultilevel"/>
    <w:tmpl w:val="56BA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譚承恩">
    <w15:presenceInfo w15:providerId="Windows Live" w15:userId="bae3f1045f064ca8"/>
  </w15:person>
  <w15:person w15:author="Bigghost">
    <w15:presenceInfo w15:providerId="None" w15:userId="Biggho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Cop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z0sazf8waervewp5350z0aasf5td0tawrv&quot;&gt;SEntCuration&lt;record-ids&gt;&lt;item&gt;195&lt;/item&gt;&lt;item&gt;196&lt;/item&gt;&lt;item&gt;197&lt;/item&gt;&lt;item&gt;198&lt;/item&gt;&lt;item&gt;200&lt;/item&gt;&lt;item&gt;201&lt;/item&gt;&lt;item&gt;202&lt;/item&gt;&lt;item&gt;203&lt;/item&gt;&lt;item&gt;204&lt;/item&gt;&lt;item&gt;205&lt;/item&gt;&lt;item&gt;206&lt;/item&gt;&lt;item&gt;221&lt;/item&gt;&lt;item&gt;228&lt;/item&gt;&lt;item&gt;230&lt;/item&gt;&lt;item&gt;232&lt;/item&gt;&lt;item&gt;235&lt;/item&gt;&lt;item&gt;237&lt;/item&gt;&lt;item&gt;239&lt;/item&gt;&lt;item&gt;241&lt;/item&gt;&lt;item&gt;242&lt;/item&gt;&lt;item&gt;243&lt;/item&gt;&lt;item&gt;244&lt;/item&gt;&lt;item&gt;245&lt;/item&gt;&lt;item&gt;246&lt;/item&gt;&lt;item&gt;247&lt;/item&gt;&lt;item&gt;256&lt;/item&gt;&lt;item&gt;257&lt;/item&gt;&lt;item&gt;258&lt;/item&gt;&lt;item&gt;261&lt;/item&gt;&lt;item&gt;263&lt;/item&gt;&lt;item&gt;267&lt;/item&gt;&lt;item&gt;268&lt;/item&gt;&lt;item&gt;269&lt;/item&gt;&lt;/record-ids&gt;&lt;/item&gt;&lt;/Libraries&gt;"/>
  </w:docVars>
  <w:rsids>
    <w:rsidRoot w:val="00001843"/>
    <w:rsid w:val="00001843"/>
    <w:rsid w:val="000039B1"/>
    <w:rsid w:val="00006735"/>
    <w:rsid w:val="00006D53"/>
    <w:rsid w:val="00012767"/>
    <w:rsid w:val="00012A15"/>
    <w:rsid w:val="00013B75"/>
    <w:rsid w:val="00013EC0"/>
    <w:rsid w:val="00016911"/>
    <w:rsid w:val="00017E6E"/>
    <w:rsid w:val="00021434"/>
    <w:rsid w:val="00021A43"/>
    <w:rsid w:val="0002331E"/>
    <w:rsid w:val="00024D19"/>
    <w:rsid w:val="00025B37"/>
    <w:rsid w:val="00026E21"/>
    <w:rsid w:val="00030004"/>
    <w:rsid w:val="0003100E"/>
    <w:rsid w:val="00033423"/>
    <w:rsid w:val="00035A37"/>
    <w:rsid w:val="00037387"/>
    <w:rsid w:val="00037AF2"/>
    <w:rsid w:val="00040D9C"/>
    <w:rsid w:val="00043FB3"/>
    <w:rsid w:val="000443C3"/>
    <w:rsid w:val="00045332"/>
    <w:rsid w:val="0004757B"/>
    <w:rsid w:val="00050FB7"/>
    <w:rsid w:val="00053B1E"/>
    <w:rsid w:val="000557EF"/>
    <w:rsid w:val="00057E94"/>
    <w:rsid w:val="0006245E"/>
    <w:rsid w:val="000627F0"/>
    <w:rsid w:val="00063F2F"/>
    <w:rsid w:val="00066599"/>
    <w:rsid w:val="00067B53"/>
    <w:rsid w:val="00071E22"/>
    <w:rsid w:val="00073E13"/>
    <w:rsid w:val="00075E04"/>
    <w:rsid w:val="00077D8C"/>
    <w:rsid w:val="000802DB"/>
    <w:rsid w:val="00081A06"/>
    <w:rsid w:val="00081AF4"/>
    <w:rsid w:val="00086B23"/>
    <w:rsid w:val="00092256"/>
    <w:rsid w:val="000938C1"/>
    <w:rsid w:val="000A2182"/>
    <w:rsid w:val="000A36D5"/>
    <w:rsid w:val="000A462B"/>
    <w:rsid w:val="000A6C13"/>
    <w:rsid w:val="000A6F76"/>
    <w:rsid w:val="000A78AA"/>
    <w:rsid w:val="000B6267"/>
    <w:rsid w:val="000B6D83"/>
    <w:rsid w:val="000B77DB"/>
    <w:rsid w:val="000B7F75"/>
    <w:rsid w:val="000C1294"/>
    <w:rsid w:val="000C19B8"/>
    <w:rsid w:val="000C29CE"/>
    <w:rsid w:val="000C5115"/>
    <w:rsid w:val="000C5686"/>
    <w:rsid w:val="000C7EF6"/>
    <w:rsid w:val="000D1006"/>
    <w:rsid w:val="000D662E"/>
    <w:rsid w:val="000D66A8"/>
    <w:rsid w:val="000E0C28"/>
    <w:rsid w:val="000E2082"/>
    <w:rsid w:val="000E20D5"/>
    <w:rsid w:val="000E49B2"/>
    <w:rsid w:val="000E5174"/>
    <w:rsid w:val="000E58D5"/>
    <w:rsid w:val="000E6A1D"/>
    <w:rsid w:val="000E7F89"/>
    <w:rsid w:val="000F05E0"/>
    <w:rsid w:val="000F10DB"/>
    <w:rsid w:val="000F1177"/>
    <w:rsid w:val="000F406A"/>
    <w:rsid w:val="000F4BDF"/>
    <w:rsid w:val="000F62BA"/>
    <w:rsid w:val="00101633"/>
    <w:rsid w:val="00107C73"/>
    <w:rsid w:val="001100B3"/>
    <w:rsid w:val="001111FA"/>
    <w:rsid w:val="00111CED"/>
    <w:rsid w:val="00113497"/>
    <w:rsid w:val="0011574A"/>
    <w:rsid w:val="00115ACB"/>
    <w:rsid w:val="0011659F"/>
    <w:rsid w:val="0011730C"/>
    <w:rsid w:val="0012161A"/>
    <w:rsid w:val="00122CD2"/>
    <w:rsid w:val="001234C3"/>
    <w:rsid w:val="001256EC"/>
    <w:rsid w:val="001260A7"/>
    <w:rsid w:val="0012639C"/>
    <w:rsid w:val="0013301D"/>
    <w:rsid w:val="001332CD"/>
    <w:rsid w:val="001346DA"/>
    <w:rsid w:val="001357D8"/>
    <w:rsid w:val="001378F8"/>
    <w:rsid w:val="0014018B"/>
    <w:rsid w:val="00141011"/>
    <w:rsid w:val="00141979"/>
    <w:rsid w:val="00141B48"/>
    <w:rsid w:val="0014675B"/>
    <w:rsid w:val="00147AFD"/>
    <w:rsid w:val="00150598"/>
    <w:rsid w:val="00150D83"/>
    <w:rsid w:val="0015109A"/>
    <w:rsid w:val="00152335"/>
    <w:rsid w:val="00153B83"/>
    <w:rsid w:val="001552CA"/>
    <w:rsid w:val="001562DE"/>
    <w:rsid w:val="001630C5"/>
    <w:rsid w:val="001633AF"/>
    <w:rsid w:val="0016498B"/>
    <w:rsid w:val="0016507A"/>
    <w:rsid w:val="0016549D"/>
    <w:rsid w:val="00165DD0"/>
    <w:rsid w:val="0016626A"/>
    <w:rsid w:val="00170267"/>
    <w:rsid w:val="001735A7"/>
    <w:rsid w:val="00173BE4"/>
    <w:rsid w:val="00174E55"/>
    <w:rsid w:val="001757CD"/>
    <w:rsid w:val="0018025F"/>
    <w:rsid w:val="001808F5"/>
    <w:rsid w:val="0018125B"/>
    <w:rsid w:val="00184858"/>
    <w:rsid w:val="00190A6F"/>
    <w:rsid w:val="00193607"/>
    <w:rsid w:val="00194127"/>
    <w:rsid w:val="001958EC"/>
    <w:rsid w:val="00197F21"/>
    <w:rsid w:val="001A2BEC"/>
    <w:rsid w:val="001A2ED6"/>
    <w:rsid w:val="001B1AAB"/>
    <w:rsid w:val="001B4222"/>
    <w:rsid w:val="001B5057"/>
    <w:rsid w:val="001C017E"/>
    <w:rsid w:val="001C2D09"/>
    <w:rsid w:val="001D0A15"/>
    <w:rsid w:val="001D1DBB"/>
    <w:rsid w:val="001D2F26"/>
    <w:rsid w:val="001D548A"/>
    <w:rsid w:val="001D6843"/>
    <w:rsid w:val="001E0109"/>
    <w:rsid w:val="001E09AD"/>
    <w:rsid w:val="001E1361"/>
    <w:rsid w:val="001E17ED"/>
    <w:rsid w:val="001E39C7"/>
    <w:rsid w:val="001E3BB9"/>
    <w:rsid w:val="001E5D3E"/>
    <w:rsid w:val="001E6BDA"/>
    <w:rsid w:val="001F102B"/>
    <w:rsid w:val="001F11B9"/>
    <w:rsid w:val="001F5418"/>
    <w:rsid w:val="001F6A31"/>
    <w:rsid w:val="002013A0"/>
    <w:rsid w:val="00201D45"/>
    <w:rsid w:val="002028E3"/>
    <w:rsid w:val="00204166"/>
    <w:rsid w:val="002048F1"/>
    <w:rsid w:val="002054A6"/>
    <w:rsid w:val="00205FFD"/>
    <w:rsid w:val="00210EE5"/>
    <w:rsid w:val="002123A4"/>
    <w:rsid w:val="00214C37"/>
    <w:rsid w:val="002156A3"/>
    <w:rsid w:val="00217FC6"/>
    <w:rsid w:val="0022104B"/>
    <w:rsid w:val="00221382"/>
    <w:rsid w:val="00222BF6"/>
    <w:rsid w:val="00223911"/>
    <w:rsid w:val="00226653"/>
    <w:rsid w:val="002324AD"/>
    <w:rsid w:val="00234E09"/>
    <w:rsid w:val="002358DA"/>
    <w:rsid w:val="00236929"/>
    <w:rsid w:val="00245E8A"/>
    <w:rsid w:val="00247B42"/>
    <w:rsid w:val="00250535"/>
    <w:rsid w:val="00255A61"/>
    <w:rsid w:val="00261935"/>
    <w:rsid w:val="00265832"/>
    <w:rsid w:val="00265F2A"/>
    <w:rsid w:val="0027000F"/>
    <w:rsid w:val="00270EC0"/>
    <w:rsid w:val="002717E2"/>
    <w:rsid w:val="002744A6"/>
    <w:rsid w:val="00274C9E"/>
    <w:rsid w:val="00275414"/>
    <w:rsid w:val="002756ED"/>
    <w:rsid w:val="00275DAE"/>
    <w:rsid w:val="002778DC"/>
    <w:rsid w:val="0028032F"/>
    <w:rsid w:val="00283ECE"/>
    <w:rsid w:val="00284195"/>
    <w:rsid w:val="00285126"/>
    <w:rsid w:val="00286CD6"/>
    <w:rsid w:val="00287A3C"/>
    <w:rsid w:val="00291B51"/>
    <w:rsid w:val="00291D1E"/>
    <w:rsid w:val="002926CC"/>
    <w:rsid w:val="00293140"/>
    <w:rsid w:val="002944C8"/>
    <w:rsid w:val="002953BA"/>
    <w:rsid w:val="002958D6"/>
    <w:rsid w:val="00297631"/>
    <w:rsid w:val="002B2C19"/>
    <w:rsid w:val="002B4AC7"/>
    <w:rsid w:val="002B5BEB"/>
    <w:rsid w:val="002B5D17"/>
    <w:rsid w:val="002B6F7C"/>
    <w:rsid w:val="002C3D5A"/>
    <w:rsid w:val="002C50A1"/>
    <w:rsid w:val="002C702B"/>
    <w:rsid w:val="002C71F3"/>
    <w:rsid w:val="002C7A0E"/>
    <w:rsid w:val="002D1F92"/>
    <w:rsid w:val="002D2582"/>
    <w:rsid w:val="002D2626"/>
    <w:rsid w:val="002D4BD0"/>
    <w:rsid w:val="002D6F5A"/>
    <w:rsid w:val="002D7439"/>
    <w:rsid w:val="002E061B"/>
    <w:rsid w:val="002E4517"/>
    <w:rsid w:val="002E7089"/>
    <w:rsid w:val="002F1655"/>
    <w:rsid w:val="002F1B98"/>
    <w:rsid w:val="002F1C71"/>
    <w:rsid w:val="002F5145"/>
    <w:rsid w:val="002F5387"/>
    <w:rsid w:val="002F6B1C"/>
    <w:rsid w:val="003038A2"/>
    <w:rsid w:val="00303A95"/>
    <w:rsid w:val="00310557"/>
    <w:rsid w:val="00316B26"/>
    <w:rsid w:val="003247E9"/>
    <w:rsid w:val="00324867"/>
    <w:rsid w:val="0032611F"/>
    <w:rsid w:val="00330E25"/>
    <w:rsid w:val="003328DB"/>
    <w:rsid w:val="003335F0"/>
    <w:rsid w:val="00336668"/>
    <w:rsid w:val="003404AE"/>
    <w:rsid w:val="00340D12"/>
    <w:rsid w:val="003410E9"/>
    <w:rsid w:val="0034154D"/>
    <w:rsid w:val="00341652"/>
    <w:rsid w:val="00341FD6"/>
    <w:rsid w:val="00343F5C"/>
    <w:rsid w:val="00345F47"/>
    <w:rsid w:val="00346526"/>
    <w:rsid w:val="003518A7"/>
    <w:rsid w:val="00353F05"/>
    <w:rsid w:val="0035433D"/>
    <w:rsid w:val="00354E11"/>
    <w:rsid w:val="003562C2"/>
    <w:rsid w:val="003574CC"/>
    <w:rsid w:val="00362920"/>
    <w:rsid w:val="00363EF1"/>
    <w:rsid w:val="0037063A"/>
    <w:rsid w:val="003824AF"/>
    <w:rsid w:val="00382836"/>
    <w:rsid w:val="003841DF"/>
    <w:rsid w:val="003842A7"/>
    <w:rsid w:val="003865A8"/>
    <w:rsid w:val="003904EE"/>
    <w:rsid w:val="00393295"/>
    <w:rsid w:val="00393BD5"/>
    <w:rsid w:val="003954FD"/>
    <w:rsid w:val="003A0667"/>
    <w:rsid w:val="003A3829"/>
    <w:rsid w:val="003A533D"/>
    <w:rsid w:val="003A56A9"/>
    <w:rsid w:val="003B14D8"/>
    <w:rsid w:val="003B2DC7"/>
    <w:rsid w:val="003B356D"/>
    <w:rsid w:val="003B74CA"/>
    <w:rsid w:val="003C2309"/>
    <w:rsid w:val="003C237D"/>
    <w:rsid w:val="003C2E53"/>
    <w:rsid w:val="003C7875"/>
    <w:rsid w:val="003D1F16"/>
    <w:rsid w:val="003D2381"/>
    <w:rsid w:val="003D300D"/>
    <w:rsid w:val="003D4CCE"/>
    <w:rsid w:val="003D4D12"/>
    <w:rsid w:val="003D7F56"/>
    <w:rsid w:val="003E08DF"/>
    <w:rsid w:val="003E34A2"/>
    <w:rsid w:val="003E40D8"/>
    <w:rsid w:val="003E56AC"/>
    <w:rsid w:val="003E56D2"/>
    <w:rsid w:val="003E72A3"/>
    <w:rsid w:val="003F2FA7"/>
    <w:rsid w:val="003F3E61"/>
    <w:rsid w:val="003F5A62"/>
    <w:rsid w:val="003F7397"/>
    <w:rsid w:val="003F7659"/>
    <w:rsid w:val="004019D7"/>
    <w:rsid w:val="00403D4F"/>
    <w:rsid w:val="00405BBE"/>
    <w:rsid w:val="00411CDD"/>
    <w:rsid w:val="004123DA"/>
    <w:rsid w:val="00413ED8"/>
    <w:rsid w:val="004149D6"/>
    <w:rsid w:val="004154F2"/>
    <w:rsid w:val="004245E7"/>
    <w:rsid w:val="00424ED0"/>
    <w:rsid w:val="00425322"/>
    <w:rsid w:val="00427E08"/>
    <w:rsid w:val="004317B2"/>
    <w:rsid w:val="00434735"/>
    <w:rsid w:val="00436750"/>
    <w:rsid w:val="004441DD"/>
    <w:rsid w:val="004446B3"/>
    <w:rsid w:val="00444A94"/>
    <w:rsid w:val="004451B7"/>
    <w:rsid w:val="0046038D"/>
    <w:rsid w:val="004635C7"/>
    <w:rsid w:val="00467710"/>
    <w:rsid w:val="00470367"/>
    <w:rsid w:val="00472F05"/>
    <w:rsid w:val="004814CE"/>
    <w:rsid w:val="00481A99"/>
    <w:rsid w:val="00484EBB"/>
    <w:rsid w:val="00490B5D"/>
    <w:rsid w:val="00491552"/>
    <w:rsid w:val="0049530B"/>
    <w:rsid w:val="004967CB"/>
    <w:rsid w:val="00497D93"/>
    <w:rsid w:val="004A0448"/>
    <w:rsid w:val="004A7894"/>
    <w:rsid w:val="004B16E7"/>
    <w:rsid w:val="004B20B8"/>
    <w:rsid w:val="004B2DD9"/>
    <w:rsid w:val="004B7207"/>
    <w:rsid w:val="004B7897"/>
    <w:rsid w:val="004C0DA7"/>
    <w:rsid w:val="004C1EB2"/>
    <w:rsid w:val="004C2E33"/>
    <w:rsid w:val="004C6C30"/>
    <w:rsid w:val="004C754D"/>
    <w:rsid w:val="004C7F7B"/>
    <w:rsid w:val="004D2E52"/>
    <w:rsid w:val="004D43A1"/>
    <w:rsid w:val="004D50B5"/>
    <w:rsid w:val="004D6AAC"/>
    <w:rsid w:val="004D77CA"/>
    <w:rsid w:val="004E04BD"/>
    <w:rsid w:val="004E174E"/>
    <w:rsid w:val="004E268D"/>
    <w:rsid w:val="004E38B1"/>
    <w:rsid w:val="004E5B57"/>
    <w:rsid w:val="004E78B6"/>
    <w:rsid w:val="004F46ED"/>
    <w:rsid w:val="004F597A"/>
    <w:rsid w:val="004F65DF"/>
    <w:rsid w:val="00500E28"/>
    <w:rsid w:val="00515941"/>
    <w:rsid w:val="00515B5B"/>
    <w:rsid w:val="005165F4"/>
    <w:rsid w:val="00517A2E"/>
    <w:rsid w:val="00520D9B"/>
    <w:rsid w:val="00521925"/>
    <w:rsid w:val="005224EF"/>
    <w:rsid w:val="005236CA"/>
    <w:rsid w:val="00525D03"/>
    <w:rsid w:val="00532DD6"/>
    <w:rsid w:val="0053791D"/>
    <w:rsid w:val="0054084E"/>
    <w:rsid w:val="00542804"/>
    <w:rsid w:val="00543CD7"/>
    <w:rsid w:val="005543CA"/>
    <w:rsid w:val="00554774"/>
    <w:rsid w:val="00554961"/>
    <w:rsid w:val="005579B9"/>
    <w:rsid w:val="0056141A"/>
    <w:rsid w:val="005616CB"/>
    <w:rsid w:val="005639DA"/>
    <w:rsid w:val="00563DB7"/>
    <w:rsid w:val="005645E3"/>
    <w:rsid w:val="00570319"/>
    <w:rsid w:val="00570A4B"/>
    <w:rsid w:val="0057538A"/>
    <w:rsid w:val="0057650E"/>
    <w:rsid w:val="00580271"/>
    <w:rsid w:val="005807B3"/>
    <w:rsid w:val="00582CAC"/>
    <w:rsid w:val="00583BA6"/>
    <w:rsid w:val="00585027"/>
    <w:rsid w:val="005857D8"/>
    <w:rsid w:val="00586163"/>
    <w:rsid w:val="0059032D"/>
    <w:rsid w:val="0059287A"/>
    <w:rsid w:val="00592EE7"/>
    <w:rsid w:val="0059481C"/>
    <w:rsid w:val="0059486F"/>
    <w:rsid w:val="005949AD"/>
    <w:rsid w:val="00594F9A"/>
    <w:rsid w:val="005A1DC6"/>
    <w:rsid w:val="005A3B39"/>
    <w:rsid w:val="005A3EA3"/>
    <w:rsid w:val="005A4159"/>
    <w:rsid w:val="005A5723"/>
    <w:rsid w:val="005A5B22"/>
    <w:rsid w:val="005B28A0"/>
    <w:rsid w:val="005C0696"/>
    <w:rsid w:val="005C2DFD"/>
    <w:rsid w:val="005C3B51"/>
    <w:rsid w:val="005C4372"/>
    <w:rsid w:val="005C4B0E"/>
    <w:rsid w:val="005D087F"/>
    <w:rsid w:val="005D1846"/>
    <w:rsid w:val="005D1D2B"/>
    <w:rsid w:val="005D324D"/>
    <w:rsid w:val="005D5482"/>
    <w:rsid w:val="005D5AF5"/>
    <w:rsid w:val="005E2E70"/>
    <w:rsid w:val="005E3B8F"/>
    <w:rsid w:val="005F0C5E"/>
    <w:rsid w:val="005F0DA9"/>
    <w:rsid w:val="005F0DAE"/>
    <w:rsid w:val="005F11F4"/>
    <w:rsid w:val="005F17BB"/>
    <w:rsid w:val="005F2618"/>
    <w:rsid w:val="005F38C7"/>
    <w:rsid w:val="005F3E8A"/>
    <w:rsid w:val="006010E2"/>
    <w:rsid w:val="00602898"/>
    <w:rsid w:val="00602BF8"/>
    <w:rsid w:val="00604BA4"/>
    <w:rsid w:val="00604E10"/>
    <w:rsid w:val="0060743C"/>
    <w:rsid w:val="00607A8F"/>
    <w:rsid w:val="00615238"/>
    <w:rsid w:val="00616C45"/>
    <w:rsid w:val="006208B7"/>
    <w:rsid w:val="00620946"/>
    <w:rsid w:val="00620979"/>
    <w:rsid w:val="00621D65"/>
    <w:rsid w:val="006224BD"/>
    <w:rsid w:val="00622815"/>
    <w:rsid w:val="006237B1"/>
    <w:rsid w:val="0062587F"/>
    <w:rsid w:val="00626740"/>
    <w:rsid w:val="006274E2"/>
    <w:rsid w:val="006276FE"/>
    <w:rsid w:val="00631670"/>
    <w:rsid w:val="006321E1"/>
    <w:rsid w:val="0063281E"/>
    <w:rsid w:val="00632C52"/>
    <w:rsid w:val="00633E20"/>
    <w:rsid w:val="00635F7C"/>
    <w:rsid w:val="0063674B"/>
    <w:rsid w:val="00641555"/>
    <w:rsid w:val="00644002"/>
    <w:rsid w:val="00645652"/>
    <w:rsid w:val="0064771D"/>
    <w:rsid w:val="006504C8"/>
    <w:rsid w:val="00651507"/>
    <w:rsid w:val="00652C7B"/>
    <w:rsid w:val="00653C49"/>
    <w:rsid w:val="00653E49"/>
    <w:rsid w:val="00653ED8"/>
    <w:rsid w:val="00654187"/>
    <w:rsid w:val="006549CF"/>
    <w:rsid w:val="006571EC"/>
    <w:rsid w:val="00657AAC"/>
    <w:rsid w:val="00660727"/>
    <w:rsid w:val="0066079C"/>
    <w:rsid w:val="006628C1"/>
    <w:rsid w:val="00662D3B"/>
    <w:rsid w:val="006632C6"/>
    <w:rsid w:val="006661E9"/>
    <w:rsid w:val="00666A3A"/>
    <w:rsid w:val="006723B0"/>
    <w:rsid w:val="00672FA6"/>
    <w:rsid w:val="00674906"/>
    <w:rsid w:val="00676A58"/>
    <w:rsid w:val="00676BC1"/>
    <w:rsid w:val="00676C68"/>
    <w:rsid w:val="0067767B"/>
    <w:rsid w:val="00683D41"/>
    <w:rsid w:val="006842EC"/>
    <w:rsid w:val="0068694E"/>
    <w:rsid w:val="006907C3"/>
    <w:rsid w:val="00696CBE"/>
    <w:rsid w:val="006A07C1"/>
    <w:rsid w:val="006A2E72"/>
    <w:rsid w:val="006A4A73"/>
    <w:rsid w:val="006A762B"/>
    <w:rsid w:val="006B171E"/>
    <w:rsid w:val="006B1894"/>
    <w:rsid w:val="006B3548"/>
    <w:rsid w:val="006B38AD"/>
    <w:rsid w:val="006B6C63"/>
    <w:rsid w:val="006B6E4C"/>
    <w:rsid w:val="006B6EF5"/>
    <w:rsid w:val="006C0B60"/>
    <w:rsid w:val="006C0F59"/>
    <w:rsid w:val="006C1798"/>
    <w:rsid w:val="006C3034"/>
    <w:rsid w:val="006C6110"/>
    <w:rsid w:val="006C6612"/>
    <w:rsid w:val="006C7EFB"/>
    <w:rsid w:val="006D0D23"/>
    <w:rsid w:val="006D2667"/>
    <w:rsid w:val="006D4BE0"/>
    <w:rsid w:val="006D4D17"/>
    <w:rsid w:val="006D4E78"/>
    <w:rsid w:val="006D50F2"/>
    <w:rsid w:val="006D7B5E"/>
    <w:rsid w:val="006E2311"/>
    <w:rsid w:val="006E233E"/>
    <w:rsid w:val="006E517F"/>
    <w:rsid w:val="006F02A9"/>
    <w:rsid w:val="006F3902"/>
    <w:rsid w:val="006F3C6C"/>
    <w:rsid w:val="00700A84"/>
    <w:rsid w:val="007040AE"/>
    <w:rsid w:val="00707A3F"/>
    <w:rsid w:val="00707A43"/>
    <w:rsid w:val="00707DBC"/>
    <w:rsid w:val="007103C0"/>
    <w:rsid w:val="007108DA"/>
    <w:rsid w:val="00710C78"/>
    <w:rsid w:val="0071193B"/>
    <w:rsid w:val="00711AD5"/>
    <w:rsid w:val="00712FF0"/>
    <w:rsid w:val="00713779"/>
    <w:rsid w:val="00715EA7"/>
    <w:rsid w:val="00720769"/>
    <w:rsid w:val="007208FA"/>
    <w:rsid w:val="00720A18"/>
    <w:rsid w:val="00722DAA"/>
    <w:rsid w:val="007238D1"/>
    <w:rsid w:val="007245BD"/>
    <w:rsid w:val="00724C9F"/>
    <w:rsid w:val="00727330"/>
    <w:rsid w:val="00731DE9"/>
    <w:rsid w:val="00732EA3"/>
    <w:rsid w:val="00734FFA"/>
    <w:rsid w:val="00735174"/>
    <w:rsid w:val="00736639"/>
    <w:rsid w:val="00741B29"/>
    <w:rsid w:val="00741CD7"/>
    <w:rsid w:val="0074262E"/>
    <w:rsid w:val="0074322D"/>
    <w:rsid w:val="00744AFE"/>
    <w:rsid w:val="00745200"/>
    <w:rsid w:val="0074772A"/>
    <w:rsid w:val="00747B14"/>
    <w:rsid w:val="00753C4A"/>
    <w:rsid w:val="0075560A"/>
    <w:rsid w:val="0075579F"/>
    <w:rsid w:val="00756CF0"/>
    <w:rsid w:val="007575FC"/>
    <w:rsid w:val="0076185C"/>
    <w:rsid w:val="00761A7D"/>
    <w:rsid w:val="007623FD"/>
    <w:rsid w:val="00763994"/>
    <w:rsid w:val="00764DC4"/>
    <w:rsid w:val="00766B4C"/>
    <w:rsid w:val="00767563"/>
    <w:rsid w:val="00767B98"/>
    <w:rsid w:val="007700EB"/>
    <w:rsid w:val="007726A7"/>
    <w:rsid w:val="00775F80"/>
    <w:rsid w:val="00776B0C"/>
    <w:rsid w:val="00782AEF"/>
    <w:rsid w:val="00783E42"/>
    <w:rsid w:val="00785E12"/>
    <w:rsid w:val="00786BF1"/>
    <w:rsid w:val="00790296"/>
    <w:rsid w:val="007906B8"/>
    <w:rsid w:val="00791C22"/>
    <w:rsid w:val="00791ED4"/>
    <w:rsid w:val="0079206B"/>
    <w:rsid w:val="00792A8A"/>
    <w:rsid w:val="007A438B"/>
    <w:rsid w:val="007A591A"/>
    <w:rsid w:val="007A5A92"/>
    <w:rsid w:val="007A62ED"/>
    <w:rsid w:val="007B6B67"/>
    <w:rsid w:val="007B74B0"/>
    <w:rsid w:val="007C1D45"/>
    <w:rsid w:val="007C5B3E"/>
    <w:rsid w:val="007D3B0E"/>
    <w:rsid w:val="007D4C37"/>
    <w:rsid w:val="007D5C78"/>
    <w:rsid w:val="007D5F1C"/>
    <w:rsid w:val="007D6BDF"/>
    <w:rsid w:val="007D76B8"/>
    <w:rsid w:val="007E08F4"/>
    <w:rsid w:val="007E194F"/>
    <w:rsid w:val="007E43F1"/>
    <w:rsid w:val="007E69A5"/>
    <w:rsid w:val="007E6C03"/>
    <w:rsid w:val="007E74EA"/>
    <w:rsid w:val="007F28C3"/>
    <w:rsid w:val="007F4CC6"/>
    <w:rsid w:val="007F4EAD"/>
    <w:rsid w:val="007F51A3"/>
    <w:rsid w:val="007F5373"/>
    <w:rsid w:val="007F6F5C"/>
    <w:rsid w:val="00800C59"/>
    <w:rsid w:val="0080266A"/>
    <w:rsid w:val="00802FE1"/>
    <w:rsid w:val="008057A3"/>
    <w:rsid w:val="008064EC"/>
    <w:rsid w:val="00810DCB"/>
    <w:rsid w:val="008122F2"/>
    <w:rsid w:val="008133AD"/>
    <w:rsid w:val="00814C81"/>
    <w:rsid w:val="00817290"/>
    <w:rsid w:val="00817A34"/>
    <w:rsid w:val="00817C84"/>
    <w:rsid w:val="00824021"/>
    <w:rsid w:val="008240BB"/>
    <w:rsid w:val="00824CDF"/>
    <w:rsid w:val="00826511"/>
    <w:rsid w:val="008328A2"/>
    <w:rsid w:val="00834932"/>
    <w:rsid w:val="00834DA4"/>
    <w:rsid w:val="00835654"/>
    <w:rsid w:val="00836795"/>
    <w:rsid w:val="0083692B"/>
    <w:rsid w:val="00836E82"/>
    <w:rsid w:val="008436B5"/>
    <w:rsid w:val="00845919"/>
    <w:rsid w:val="00845CBB"/>
    <w:rsid w:val="00852D16"/>
    <w:rsid w:val="00854DB7"/>
    <w:rsid w:val="008607F8"/>
    <w:rsid w:val="008657A3"/>
    <w:rsid w:val="00873E33"/>
    <w:rsid w:val="008742B7"/>
    <w:rsid w:val="00874521"/>
    <w:rsid w:val="00880E9E"/>
    <w:rsid w:val="00881A6B"/>
    <w:rsid w:val="00886D72"/>
    <w:rsid w:val="0089126A"/>
    <w:rsid w:val="00891628"/>
    <w:rsid w:val="0089312C"/>
    <w:rsid w:val="008958C4"/>
    <w:rsid w:val="00895A71"/>
    <w:rsid w:val="00897123"/>
    <w:rsid w:val="008A1B4F"/>
    <w:rsid w:val="008A49D5"/>
    <w:rsid w:val="008A61EB"/>
    <w:rsid w:val="008B1BF0"/>
    <w:rsid w:val="008B3461"/>
    <w:rsid w:val="008B4630"/>
    <w:rsid w:val="008B5282"/>
    <w:rsid w:val="008C22DB"/>
    <w:rsid w:val="008C33DA"/>
    <w:rsid w:val="008C3B1E"/>
    <w:rsid w:val="008C6B24"/>
    <w:rsid w:val="008D21EB"/>
    <w:rsid w:val="008D2C2E"/>
    <w:rsid w:val="008D2E73"/>
    <w:rsid w:val="008D4051"/>
    <w:rsid w:val="008D4D45"/>
    <w:rsid w:val="008D75A0"/>
    <w:rsid w:val="008E2240"/>
    <w:rsid w:val="008E3A2E"/>
    <w:rsid w:val="008E4B58"/>
    <w:rsid w:val="008F2BC8"/>
    <w:rsid w:val="008F2F90"/>
    <w:rsid w:val="008F7738"/>
    <w:rsid w:val="00900C3A"/>
    <w:rsid w:val="009017ED"/>
    <w:rsid w:val="00902739"/>
    <w:rsid w:val="009052AA"/>
    <w:rsid w:val="00906E5B"/>
    <w:rsid w:val="00910372"/>
    <w:rsid w:val="009118CD"/>
    <w:rsid w:val="009129E1"/>
    <w:rsid w:val="00913146"/>
    <w:rsid w:val="00913DE8"/>
    <w:rsid w:val="0091400A"/>
    <w:rsid w:val="009140D5"/>
    <w:rsid w:val="0091658A"/>
    <w:rsid w:val="00917C3C"/>
    <w:rsid w:val="00923A64"/>
    <w:rsid w:val="00925042"/>
    <w:rsid w:val="009325CD"/>
    <w:rsid w:val="00935F1D"/>
    <w:rsid w:val="00936922"/>
    <w:rsid w:val="00944D94"/>
    <w:rsid w:val="009468DC"/>
    <w:rsid w:val="00947C1A"/>
    <w:rsid w:val="0095273C"/>
    <w:rsid w:val="0095397D"/>
    <w:rsid w:val="00954970"/>
    <w:rsid w:val="00955586"/>
    <w:rsid w:val="00955B45"/>
    <w:rsid w:val="009563CF"/>
    <w:rsid w:val="00956852"/>
    <w:rsid w:val="00960B25"/>
    <w:rsid w:val="00961059"/>
    <w:rsid w:val="009623FD"/>
    <w:rsid w:val="009628B7"/>
    <w:rsid w:val="00963A1B"/>
    <w:rsid w:val="00963CB2"/>
    <w:rsid w:val="00966428"/>
    <w:rsid w:val="00966F81"/>
    <w:rsid w:val="00970791"/>
    <w:rsid w:val="0097252E"/>
    <w:rsid w:val="00974E09"/>
    <w:rsid w:val="00976A58"/>
    <w:rsid w:val="00977615"/>
    <w:rsid w:val="00977A51"/>
    <w:rsid w:val="00977CC8"/>
    <w:rsid w:val="00980206"/>
    <w:rsid w:val="00980E6B"/>
    <w:rsid w:val="009833E1"/>
    <w:rsid w:val="00983BD0"/>
    <w:rsid w:val="0098407D"/>
    <w:rsid w:val="0098409A"/>
    <w:rsid w:val="00984EDC"/>
    <w:rsid w:val="00986711"/>
    <w:rsid w:val="00986CD5"/>
    <w:rsid w:val="00987890"/>
    <w:rsid w:val="00993FE8"/>
    <w:rsid w:val="009949D0"/>
    <w:rsid w:val="009950F6"/>
    <w:rsid w:val="00995F46"/>
    <w:rsid w:val="00996396"/>
    <w:rsid w:val="00996636"/>
    <w:rsid w:val="0099699B"/>
    <w:rsid w:val="009A0908"/>
    <w:rsid w:val="009A407B"/>
    <w:rsid w:val="009A4DA0"/>
    <w:rsid w:val="009A5505"/>
    <w:rsid w:val="009A5BB0"/>
    <w:rsid w:val="009A6884"/>
    <w:rsid w:val="009A6B0D"/>
    <w:rsid w:val="009A787F"/>
    <w:rsid w:val="009A7C86"/>
    <w:rsid w:val="009B0A10"/>
    <w:rsid w:val="009B5429"/>
    <w:rsid w:val="009C3B24"/>
    <w:rsid w:val="009C523B"/>
    <w:rsid w:val="009C5C40"/>
    <w:rsid w:val="009C7E42"/>
    <w:rsid w:val="009D14CA"/>
    <w:rsid w:val="009D35AF"/>
    <w:rsid w:val="009E1888"/>
    <w:rsid w:val="009E3880"/>
    <w:rsid w:val="009E3E31"/>
    <w:rsid w:val="009E4A24"/>
    <w:rsid w:val="009E757E"/>
    <w:rsid w:val="009E75EA"/>
    <w:rsid w:val="009F0895"/>
    <w:rsid w:val="009F0C04"/>
    <w:rsid w:val="009F1A0F"/>
    <w:rsid w:val="009F2628"/>
    <w:rsid w:val="00A02356"/>
    <w:rsid w:val="00A02FAA"/>
    <w:rsid w:val="00A06612"/>
    <w:rsid w:val="00A06CAF"/>
    <w:rsid w:val="00A10DE0"/>
    <w:rsid w:val="00A11057"/>
    <w:rsid w:val="00A13203"/>
    <w:rsid w:val="00A13576"/>
    <w:rsid w:val="00A140B5"/>
    <w:rsid w:val="00A16F40"/>
    <w:rsid w:val="00A21808"/>
    <w:rsid w:val="00A22F9C"/>
    <w:rsid w:val="00A23807"/>
    <w:rsid w:val="00A2557F"/>
    <w:rsid w:val="00A25E77"/>
    <w:rsid w:val="00A309EA"/>
    <w:rsid w:val="00A31647"/>
    <w:rsid w:val="00A32D3D"/>
    <w:rsid w:val="00A33401"/>
    <w:rsid w:val="00A336F8"/>
    <w:rsid w:val="00A37BDF"/>
    <w:rsid w:val="00A416B3"/>
    <w:rsid w:val="00A416DD"/>
    <w:rsid w:val="00A4250E"/>
    <w:rsid w:val="00A439B2"/>
    <w:rsid w:val="00A44271"/>
    <w:rsid w:val="00A44551"/>
    <w:rsid w:val="00A45A7A"/>
    <w:rsid w:val="00A4698B"/>
    <w:rsid w:val="00A509E8"/>
    <w:rsid w:val="00A51150"/>
    <w:rsid w:val="00A5299A"/>
    <w:rsid w:val="00A5417D"/>
    <w:rsid w:val="00A61AB3"/>
    <w:rsid w:val="00A64441"/>
    <w:rsid w:val="00A6457C"/>
    <w:rsid w:val="00A64FF5"/>
    <w:rsid w:val="00A662B6"/>
    <w:rsid w:val="00A702C5"/>
    <w:rsid w:val="00A71B28"/>
    <w:rsid w:val="00A7370C"/>
    <w:rsid w:val="00A740FE"/>
    <w:rsid w:val="00A74657"/>
    <w:rsid w:val="00A7543D"/>
    <w:rsid w:val="00A7632C"/>
    <w:rsid w:val="00A8282C"/>
    <w:rsid w:val="00A863BB"/>
    <w:rsid w:val="00A8756B"/>
    <w:rsid w:val="00A87A02"/>
    <w:rsid w:val="00A910C5"/>
    <w:rsid w:val="00A9443C"/>
    <w:rsid w:val="00AA0A8C"/>
    <w:rsid w:val="00AA1293"/>
    <w:rsid w:val="00AA2091"/>
    <w:rsid w:val="00AA2BB7"/>
    <w:rsid w:val="00AA42D4"/>
    <w:rsid w:val="00AA6039"/>
    <w:rsid w:val="00AA6E8D"/>
    <w:rsid w:val="00AA73AD"/>
    <w:rsid w:val="00AB17AF"/>
    <w:rsid w:val="00AB4032"/>
    <w:rsid w:val="00AB44FE"/>
    <w:rsid w:val="00AB6B66"/>
    <w:rsid w:val="00AB7606"/>
    <w:rsid w:val="00AC31A3"/>
    <w:rsid w:val="00AC49D9"/>
    <w:rsid w:val="00AC4EB0"/>
    <w:rsid w:val="00AC7EF7"/>
    <w:rsid w:val="00AD037B"/>
    <w:rsid w:val="00AD1AE2"/>
    <w:rsid w:val="00AD1C71"/>
    <w:rsid w:val="00AD1DD4"/>
    <w:rsid w:val="00AD2003"/>
    <w:rsid w:val="00AD2E8C"/>
    <w:rsid w:val="00AD5280"/>
    <w:rsid w:val="00AD559D"/>
    <w:rsid w:val="00AD5EA5"/>
    <w:rsid w:val="00AD70C5"/>
    <w:rsid w:val="00AE12CE"/>
    <w:rsid w:val="00AF1D46"/>
    <w:rsid w:val="00AF225B"/>
    <w:rsid w:val="00AF46EF"/>
    <w:rsid w:val="00AF6D90"/>
    <w:rsid w:val="00B000D3"/>
    <w:rsid w:val="00B02A02"/>
    <w:rsid w:val="00B04016"/>
    <w:rsid w:val="00B0753E"/>
    <w:rsid w:val="00B104D2"/>
    <w:rsid w:val="00B117A4"/>
    <w:rsid w:val="00B130BB"/>
    <w:rsid w:val="00B141EA"/>
    <w:rsid w:val="00B14A09"/>
    <w:rsid w:val="00B176D1"/>
    <w:rsid w:val="00B179B3"/>
    <w:rsid w:val="00B20AC0"/>
    <w:rsid w:val="00B25B33"/>
    <w:rsid w:val="00B25EDD"/>
    <w:rsid w:val="00B26E96"/>
    <w:rsid w:val="00B27D8D"/>
    <w:rsid w:val="00B32676"/>
    <w:rsid w:val="00B33037"/>
    <w:rsid w:val="00B40E80"/>
    <w:rsid w:val="00B40F2C"/>
    <w:rsid w:val="00B43A67"/>
    <w:rsid w:val="00B452AF"/>
    <w:rsid w:val="00B46620"/>
    <w:rsid w:val="00B46EA1"/>
    <w:rsid w:val="00B5020E"/>
    <w:rsid w:val="00B53020"/>
    <w:rsid w:val="00B544B4"/>
    <w:rsid w:val="00B5491D"/>
    <w:rsid w:val="00B55224"/>
    <w:rsid w:val="00B55D53"/>
    <w:rsid w:val="00B55F59"/>
    <w:rsid w:val="00B562A8"/>
    <w:rsid w:val="00B572B9"/>
    <w:rsid w:val="00B627A1"/>
    <w:rsid w:val="00B6370A"/>
    <w:rsid w:val="00B659D0"/>
    <w:rsid w:val="00B65A03"/>
    <w:rsid w:val="00B662BB"/>
    <w:rsid w:val="00B67645"/>
    <w:rsid w:val="00B676AB"/>
    <w:rsid w:val="00B703A8"/>
    <w:rsid w:val="00B7197D"/>
    <w:rsid w:val="00B720F6"/>
    <w:rsid w:val="00B72B07"/>
    <w:rsid w:val="00B72F92"/>
    <w:rsid w:val="00B802AB"/>
    <w:rsid w:val="00B803FB"/>
    <w:rsid w:val="00B81BC3"/>
    <w:rsid w:val="00B81F4D"/>
    <w:rsid w:val="00B86445"/>
    <w:rsid w:val="00B87CB2"/>
    <w:rsid w:val="00B966DE"/>
    <w:rsid w:val="00B97505"/>
    <w:rsid w:val="00BA05C7"/>
    <w:rsid w:val="00BA2A8A"/>
    <w:rsid w:val="00BB0237"/>
    <w:rsid w:val="00BB07FC"/>
    <w:rsid w:val="00BB103B"/>
    <w:rsid w:val="00BB30CC"/>
    <w:rsid w:val="00BB4714"/>
    <w:rsid w:val="00BB7948"/>
    <w:rsid w:val="00BC3A77"/>
    <w:rsid w:val="00BC75F1"/>
    <w:rsid w:val="00BD1133"/>
    <w:rsid w:val="00BD14C7"/>
    <w:rsid w:val="00BD1E6A"/>
    <w:rsid w:val="00BD31BC"/>
    <w:rsid w:val="00BD4C8D"/>
    <w:rsid w:val="00BD6520"/>
    <w:rsid w:val="00BD65BD"/>
    <w:rsid w:val="00BD6937"/>
    <w:rsid w:val="00BD6F91"/>
    <w:rsid w:val="00BE0137"/>
    <w:rsid w:val="00BE0B53"/>
    <w:rsid w:val="00BE26D0"/>
    <w:rsid w:val="00BE42C0"/>
    <w:rsid w:val="00BE55D4"/>
    <w:rsid w:val="00BE5959"/>
    <w:rsid w:val="00BE6275"/>
    <w:rsid w:val="00BF1FF3"/>
    <w:rsid w:val="00BF2BEA"/>
    <w:rsid w:val="00BF5C8A"/>
    <w:rsid w:val="00BF7EE3"/>
    <w:rsid w:val="00C05FD1"/>
    <w:rsid w:val="00C06A22"/>
    <w:rsid w:val="00C0715D"/>
    <w:rsid w:val="00C10566"/>
    <w:rsid w:val="00C10B28"/>
    <w:rsid w:val="00C13264"/>
    <w:rsid w:val="00C14847"/>
    <w:rsid w:val="00C16CC2"/>
    <w:rsid w:val="00C179B3"/>
    <w:rsid w:val="00C20594"/>
    <w:rsid w:val="00C2341D"/>
    <w:rsid w:val="00C33B62"/>
    <w:rsid w:val="00C34855"/>
    <w:rsid w:val="00C35CE9"/>
    <w:rsid w:val="00C35E5B"/>
    <w:rsid w:val="00C366FC"/>
    <w:rsid w:val="00C41909"/>
    <w:rsid w:val="00C42039"/>
    <w:rsid w:val="00C44642"/>
    <w:rsid w:val="00C455B1"/>
    <w:rsid w:val="00C45BBE"/>
    <w:rsid w:val="00C500CC"/>
    <w:rsid w:val="00C50362"/>
    <w:rsid w:val="00C52115"/>
    <w:rsid w:val="00C5372E"/>
    <w:rsid w:val="00C54D92"/>
    <w:rsid w:val="00C628B1"/>
    <w:rsid w:val="00C630CC"/>
    <w:rsid w:val="00C63F87"/>
    <w:rsid w:val="00C66114"/>
    <w:rsid w:val="00C714AE"/>
    <w:rsid w:val="00C73DAE"/>
    <w:rsid w:val="00C77E7A"/>
    <w:rsid w:val="00C84B9F"/>
    <w:rsid w:val="00C87696"/>
    <w:rsid w:val="00C878E8"/>
    <w:rsid w:val="00C9038D"/>
    <w:rsid w:val="00C908DA"/>
    <w:rsid w:val="00C9182E"/>
    <w:rsid w:val="00C931CD"/>
    <w:rsid w:val="00C96A17"/>
    <w:rsid w:val="00C97A6F"/>
    <w:rsid w:val="00CA3598"/>
    <w:rsid w:val="00CA6887"/>
    <w:rsid w:val="00CB0A8E"/>
    <w:rsid w:val="00CB15D4"/>
    <w:rsid w:val="00CB256F"/>
    <w:rsid w:val="00CB3AD0"/>
    <w:rsid w:val="00CB47D8"/>
    <w:rsid w:val="00CB48A8"/>
    <w:rsid w:val="00CB6704"/>
    <w:rsid w:val="00CB694A"/>
    <w:rsid w:val="00CB77B3"/>
    <w:rsid w:val="00CC0857"/>
    <w:rsid w:val="00CC0DB7"/>
    <w:rsid w:val="00CC1448"/>
    <w:rsid w:val="00CC1949"/>
    <w:rsid w:val="00CC22C0"/>
    <w:rsid w:val="00CC233A"/>
    <w:rsid w:val="00CC24D8"/>
    <w:rsid w:val="00CC45F9"/>
    <w:rsid w:val="00CC5FAF"/>
    <w:rsid w:val="00CD02C1"/>
    <w:rsid w:val="00CD1172"/>
    <w:rsid w:val="00CD2E7F"/>
    <w:rsid w:val="00CD380D"/>
    <w:rsid w:val="00CD3CD6"/>
    <w:rsid w:val="00CD5666"/>
    <w:rsid w:val="00CD7B06"/>
    <w:rsid w:val="00CE389C"/>
    <w:rsid w:val="00CE516D"/>
    <w:rsid w:val="00CE71C1"/>
    <w:rsid w:val="00CF111C"/>
    <w:rsid w:val="00CF1D63"/>
    <w:rsid w:val="00CF43D1"/>
    <w:rsid w:val="00CF53E8"/>
    <w:rsid w:val="00CF5A38"/>
    <w:rsid w:val="00D01173"/>
    <w:rsid w:val="00D05DE4"/>
    <w:rsid w:val="00D06959"/>
    <w:rsid w:val="00D0699D"/>
    <w:rsid w:val="00D10B7A"/>
    <w:rsid w:val="00D12195"/>
    <w:rsid w:val="00D156AD"/>
    <w:rsid w:val="00D17123"/>
    <w:rsid w:val="00D17FEB"/>
    <w:rsid w:val="00D21340"/>
    <w:rsid w:val="00D23B6C"/>
    <w:rsid w:val="00D25162"/>
    <w:rsid w:val="00D273B4"/>
    <w:rsid w:val="00D301FA"/>
    <w:rsid w:val="00D30F63"/>
    <w:rsid w:val="00D31E15"/>
    <w:rsid w:val="00D33FA9"/>
    <w:rsid w:val="00D340EF"/>
    <w:rsid w:val="00D3446F"/>
    <w:rsid w:val="00D348D3"/>
    <w:rsid w:val="00D35A6D"/>
    <w:rsid w:val="00D36655"/>
    <w:rsid w:val="00D369EA"/>
    <w:rsid w:val="00D403AE"/>
    <w:rsid w:val="00D404DC"/>
    <w:rsid w:val="00D40AED"/>
    <w:rsid w:val="00D42AD6"/>
    <w:rsid w:val="00D43135"/>
    <w:rsid w:val="00D44C56"/>
    <w:rsid w:val="00D45B24"/>
    <w:rsid w:val="00D47CA2"/>
    <w:rsid w:val="00D50626"/>
    <w:rsid w:val="00D5097D"/>
    <w:rsid w:val="00D51E50"/>
    <w:rsid w:val="00D541A9"/>
    <w:rsid w:val="00D54332"/>
    <w:rsid w:val="00D548D1"/>
    <w:rsid w:val="00D550E1"/>
    <w:rsid w:val="00D652C8"/>
    <w:rsid w:val="00D65BD1"/>
    <w:rsid w:val="00D66809"/>
    <w:rsid w:val="00D66BA5"/>
    <w:rsid w:val="00D72E27"/>
    <w:rsid w:val="00D77F37"/>
    <w:rsid w:val="00D90CC4"/>
    <w:rsid w:val="00D90CC7"/>
    <w:rsid w:val="00D91F9F"/>
    <w:rsid w:val="00D97972"/>
    <w:rsid w:val="00DA02D3"/>
    <w:rsid w:val="00DA1295"/>
    <w:rsid w:val="00DA4293"/>
    <w:rsid w:val="00DA561F"/>
    <w:rsid w:val="00DA6023"/>
    <w:rsid w:val="00DA77BF"/>
    <w:rsid w:val="00DB27D3"/>
    <w:rsid w:val="00DC0D97"/>
    <w:rsid w:val="00DC348F"/>
    <w:rsid w:val="00DC4209"/>
    <w:rsid w:val="00DC47B7"/>
    <w:rsid w:val="00DC571B"/>
    <w:rsid w:val="00DC7610"/>
    <w:rsid w:val="00DC77DC"/>
    <w:rsid w:val="00DC7CC9"/>
    <w:rsid w:val="00DD2DEC"/>
    <w:rsid w:val="00DD689A"/>
    <w:rsid w:val="00DD6F0D"/>
    <w:rsid w:val="00DE0861"/>
    <w:rsid w:val="00DE46D2"/>
    <w:rsid w:val="00DE4719"/>
    <w:rsid w:val="00DE489F"/>
    <w:rsid w:val="00DE4CC5"/>
    <w:rsid w:val="00DE6CBE"/>
    <w:rsid w:val="00DE74A0"/>
    <w:rsid w:val="00DE7A1B"/>
    <w:rsid w:val="00DF0A56"/>
    <w:rsid w:val="00DF441F"/>
    <w:rsid w:val="00DF553F"/>
    <w:rsid w:val="00DF5E24"/>
    <w:rsid w:val="00DF6802"/>
    <w:rsid w:val="00DF7A4B"/>
    <w:rsid w:val="00E01B25"/>
    <w:rsid w:val="00E022DD"/>
    <w:rsid w:val="00E038F8"/>
    <w:rsid w:val="00E05B5E"/>
    <w:rsid w:val="00E069DE"/>
    <w:rsid w:val="00E14C88"/>
    <w:rsid w:val="00E15DBD"/>
    <w:rsid w:val="00E165B4"/>
    <w:rsid w:val="00E17469"/>
    <w:rsid w:val="00E31933"/>
    <w:rsid w:val="00E34FF8"/>
    <w:rsid w:val="00E35363"/>
    <w:rsid w:val="00E36A22"/>
    <w:rsid w:val="00E37494"/>
    <w:rsid w:val="00E4168E"/>
    <w:rsid w:val="00E41D70"/>
    <w:rsid w:val="00E45449"/>
    <w:rsid w:val="00E50577"/>
    <w:rsid w:val="00E505FF"/>
    <w:rsid w:val="00E517F9"/>
    <w:rsid w:val="00E54841"/>
    <w:rsid w:val="00E602E9"/>
    <w:rsid w:val="00E60911"/>
    <w:rsid w:val="00E619F4"/>
    <w:rsid w:val="00E63149"/>
    <w:rsid w:val="00E64273"/>
    <w:rsid w:val="00E701FB"/>
    <w:rsid w:val="00E709AE"/>
    <w:rsid w:val="00E70B00"/>
    <w:rsid w:val="00E70D0C"/>
    <w:rsid w:val="00E70DEA"/>
    <w:rsid w:val="00E71B89"/>
    <w:rsid w:val="00E72530"/>
    <w:rsid w:val="00E749E6"/>
    <w:rsid w:val="00E800C1"/>
    <w:rsid w:val="00E81A1E"/>
    <w:rsid w:val="00E844FA"/>
    <w:rsid w:val="00E846CC"/>
    <w:rsid w:val="00E866E2"/>
    <w:rsid w:val="00E90B0B"/>
    <w:rsid w:val="00E928F8"/>
    <w:rsid w:val="00E9497F"/>
    <w:rsid w:val="00EA18EB"/>
    <w:rsid w:val="00EA1C9B"/>
    <w:rsid w:val="00EA2929"/>
    <w:rsid w:val="00EB08D4"/>
    <w:rsid w:val="00EB257B"/>
    <w:rsid w:val="00EB25DD"/>
    <w:rsid w:val="00EB48EC"/>
    <w:rsid w:val="00EB598B"/>
    <w:rsid w:val="00EB69B0"/>
    <w:rsid w:val="00EB73C1"/>
    <w:rsid w:val="00EC0B26"/>
    <w:rsid w:val="00EC1192"/>
    <w:rsid w:val="00EC2728"/>
    <w:rsid w:val="00EC2F20"/>
    <w:rsid w:val="00EC3168"/>
    <w:rsid w:val="00EC46DD"/>
    <w:rsid w:val="00EC571B"/>
    <w:rsid w:val="00ED16F4"/>
    <w:rsid w:val="00ED225A"/>
    <w:rsid w:val="00ED25B5"/>
    <w:rsid w:val="00ED34D3"/>
    <w:rsid w:val="00ED6BB4"/>
    <w:rsid w:val="00EE44DB"/>
    <w:rsid w:val="00EE5132"/>
    <w:rsid w:val="00EF3C91"/>
    <w:rsid w:val="00EF7CCC"/>
    <w:rsid w:val="00EF7E0C"/>
    <w:rsid w:val="00F0094E"/>
    <w:rsid w:val="00F011A1"/>
    <w:rsid w:val="00F04E48"/>
    <w:rsid w:val="00F05174"/>
    <w:rsid w:val="00F07800"/>
    <w:rsid w:val="00F1080C"/>
    <w:rsid w:val="00F12AB6"/>
    <w:rsid w:val="00F145B4"/>
    <w:rsid w:val="00F14C6A"/>
    <w:rsid w:val="00F16449"/>
    <w:rsid w:val="00F21312"/>
    <w:rsid w:val="00F26137"/>
    <w:rsid w:val="00F311E6"/>
    <w:rsid w:val="00F315A0"/>
    <w:rsid w:val="00F3257A"/>
    <w:rsid w:val="00F347D2"/>
    <w:rsid w:val="00F349ED"/>
    <w:rsid w:val="00F351C2"/>
    <w:rsid w:val="00F3704B"/>
    <w:rsid w:val="00F37234"/>
    <w:rsid w:val="00F37271"/>
    <w:rsid w:val="00F415B4"/>
    <w:rsid w:val="00F41F20"/>
    <w:rsid w:val="00F43CD2"/>
    <w:rsid w:val="00F447A7"/>
    <w:rsid w:val="00F45A51"/>
    <w:rsid w:val="00F467CB"/>
    <w:rsid w:val="00F47ED8"/>
    <w:rsid w:val="00F50EE3"/>
    <w:rsid w:val="00F520B9"/>
    <w:rsid w:val="00F52427"/>
    <w:rsid w:val="00F525B6"/>
    <w:rsid w:val="00F55AFE"/>
    <w:rsid w:val="00F5603B"/>
    <w:rsid w:val="00F564E7"/>
    <w:rsid w:val="00F607AF"/>
    <w:rsid w:val="00F61A7E"/>
    <w:rsid w:val="00F61E16"/>
    <w:rsid w:val="00F625F1"/>
    <w:rsid w:val="00F66BD3"/>
    <w:rsid w:val="00F676F5"/>
    <w:rsid w:val="00F72E0E"/>
    <w:rsid w:val="00F73BD0"/>
    <w:rsid w:val="00F753DA"/>
    <w:rsid w:val="00F757F0"/>
    <w:rsid w:val="00F774AF"/>
    <w:rsid w:val="00F77F79"/>
    <w:rsid w:val="00F8060C"/>
    <w:rsid w:val="00F807FA"/>
    <w:rsid w:val="00F82CCC"/>
    <w:rsid w:val="00F84591"/>
    <w:rsid w:val="00F845C1"/>
    <w:rsid w:val="00F859FD"/>
    <w:rsid w:val="00F86496"/>
    <w:rsid w:val="00F86CCE"/>
    <w:rsid w:val="00F910C0"/>
    <w:rsid w:val="00F95A25"/>
    <w:rsid w:val="00FA0D6B"/>
    <w:rsid w:val="00FA37FD"/>
    <w:rsid w:val="00FA6A2F"/>
    <w:rsid w:val="00FB045B"/>
    <w:rsid w:val="00FB1B31"/>
    <w:rsid w:val="00FB23C1"/>
    <w:rsid w:val="00FB3FE2"/>
    <w:rsid w:val="00FB5443"/>
    <w:rsid w:val="00FB59A7"/>
    <w:rsid w:val="00FB7836"/>
    <w:rsid w:val="00FB7860"/>
    <w:rsid w:val="00FC12DA"/>
    <w:rsid w:val="00FC4DE6"/>
    <w:rsid w:val="00FC6602"/>
    <w:rsid w:val="00FC66D7"/>
    <w:rsid w:val="00FD2AC9"/>
    <w:rsid w:val="00FD2F51"/>
    <w:rsid w:val="00FD7A50"/>
    <w:rsid w:val="00FE1136"/>
    <w:rsid w:val="00FE2B35"/>
    <w:rsid w:val="00FE2E3A"/>
    <w:rsid w:val="00FE34FC"/>
    <w:rsid w:val="00FE3F56"/>
    <w:rsid w:val="00FE3F58"/>
    <w:rsid w:val="00FE557E"/>
    <w:rsid w:val="00FE6E4B"/>
    <w:rsid w:val="00FE7263"/>
    <w:rsid w:val="00FE7BA3"/>
    <w:rsid w:val="00FF38EF"/>
    <w:rsid w:val="00FF5E08"/>
    <w:rsid w:val="00FF6433"/>
    <w:rsid w:val="5EF559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D9E1"/>
  <w14:defaultImageDpi w14:val="32767"/>
  <w15:chartTrackingRefBased/>
  <w15:docId w15:val="{4DBC60F8-EA18-4C41-9DA7-99505F6E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D45B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7AF"/>
    <w:pPr>
      <w:ind w:left="720"/>
      <w:contextualSpacing/>
    </w:pPr>
  </w:style>
  <w:style w:type="paragraph" w:customStyle="1" w:styleId="EndNoteBibliographyTitle">
    <w:name w:val="EndNote Bibliography Title"/>
    <w:basedOn w:val="Normal"/>
    <w:link w:val="EndNoteBibliographyTitleChar"/>
    <w:rsid w:val="003F7659"/>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F7659"/>
    <w:rPr>
      <w:rFonts w:ascii="Calibri" w:hAnsi="Calibri" w:cs="Calibri"/>
      <w:noProof/>
    </w:rPr>
  </w:style>
  <w:style w:type="paragraph" w:customStyle="1" w:styleId="EndNoteBibliography">
    <w:name w:val="EndNote Bibliography"/>
    <w:basedOn w:val="Normal"/>
    <w:link w:val="EndNoteBibliographyChar"/>
    <w:rsid w:val="003F7659"/>
    <w:pPr>
      <w:jc w:val="both"/>
    </w:pPr>
    <w:rPr>
      <w:rFonts w:ascii="Calibri" w:hAnsi="Calibri" w:cs="Calibri"/>
      <w:noProof/>
    </w:rPr>
  </w:style>
  <w:style w:type="character" w:customStyle="1" w:styleId="EndNoteBibliographyChar">
    <w:name w:val="EndNote Bibliography Char"/>
    <w:basedOn w:val="DefaultParagraphFont"/>
    <w:link w:val="EndNoteBibliography"/>
    <w:rsid w:val="003F7659"/>
    <w:rPr>
      <w:rFonts w:ascii="Calibri" w:hAnsi="Calibri" w:cs="Calibri"/>
      <w:noProof/>
    </w:rPr>
  </w:style>
  <w:style w:type="character" w:styleId="CommentReference">
    <w:name w:val="annotation reference"/>
    <w:basedOn w:val="DefaultParagraphFont"/>
    <w:uiPriority w:val="99"/>
    <w:semiHidden/>
    <w:unhideWhenUsed/>
    <w:rsid w:val="00783E42"/>
    <w:rPr>
      <w:sz w:val="16"/>
      <w:szCs w:val="16"/>
    </w:rPr>
  </w:style>
  <w:style w:type="paragraph" w:styleId="CommentText">
    <w:name w:val="annotation text"/>
    <w:basedOn w:val="Normal"/>
    <w:link w:val="CommentTextChar"/>
    <w:uiPriority w:val="99"/>
    <w:semiHidden/>
    <w:unhideWhenUsed/>
    <w:rsid w:val="00783E42"/>
    <w:rPr>
      <w:sz w:val="20"/>
      <w:szCs w:val="20"/>
    </w:rPr>
  </w:style>
  <w:style w:type="character" w:customStyle="1" w:styleId="CommentTextChar">
    <w:name w:val="Comment Text Char"/>
    <w:basedOn w:val="DefaultParagraphFont"/>
    <w:link w:val="CommentText"/>
    <w:uiPriority w:val="99"/>
    <w:semiHidden/>
    <w:rsid w:val="00783E42"/>
    <w:rPr>
      <w:sz w:val="20"/>
      <w:szCs w:val="20"/>
    </w:rPr>
  </w:style>
  <w:style w:type="paragraph" w:styleId="CommentSubject">
    <w:name w:val="annotation subject"/>
    <w:basedOn w:val="CommentText"/>
    <w:next w:val="CommentText"/>
    <w:link w:val="CommentSubjectChar"/>
    <w:uiPriority w:val="99"/>
    <w:semiHidden/>
    <w:unhideWhenUsed/>
    <w:rsid w:val="00783E42"/>
    <w:rPr>
      <w:b/>
      <w:bCs/>
    </w:rPr>
  </w:style>
  <w:style w:type="character" w:customStyle="1" w:styleId="CommentSubjectChar">
    <w:name w:val="Comment Subject Char"/>
    <w:basedOn w:val="CommentTextChar"/>
    <w:link w:val="CommentSubject"/>
    <w:uiPriority w:val="99"/>
    <w:semiHidden/>
    <w:rsid w:val="00783E42"/>
    <w:rPr>
      <w:b/>
      <w:bCs/>
      <w:sz w:val="20"/>
      <w:szCs w:val="20"/>
    </w:rPr>
  </w:style>
  <w:style w:type="paragraph" w:styleId="BalloonText">
    <w:name w:val="Balloon Text"/>
    <w:basedOn w:val="Normal"/>
    <w:link w:val="BalloonTextChar"/>
    <w:uiPriority w:val="99"/>
    <w:semiHidden/>
    <w:unhideWhenUsed/>
    <w:rsid w:val="00783E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42"/>
    <w:rPr>
      <w:rFonts w:ascii="Segoe UI" w:hAnsi="Segoe UI" w:cs="Segoe UI"/>
      <w:sz w:val="18"/>
      <w:szCs w:val="18"/>
    </w:rPr>
  </w:style>
  <w:style w:type="table" w:styleId="TableGrid">
    <w:name w:val="Table Grid"/>
    <w:basedOn w:val="TableNormal"/>
    <w:uiPriority w:val="39"/>
    <w:rsid w:val="00A21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79B9"/>
    <w:pPr>
      <w:spacing w:before="100" w:beforeAutospacing="1" w:after="100" w:afterAutospacing="1"/>
    </w:pPr>
    <w:rPr>
      <w:rFonts w:ascii="Times New Roman" w:hAnsi="Times New Roman" w:cs="Times New Roman"/>
      <w:lang w:eastAsia="zh-TW"/>
    </w:rPr>
  </w:style>
  <w:style w:type="character" w:styleId="PlaceholderText">
    <w:name w:val="Placeholder Text"/>
    <w:basedOn w:val="DefaultParagraphFont"/>
    <w:uiPriority w:val="99"/>
    <w:semiHidden/>
    <w:rsid w:val="00960B25"/>
    <w:rPr>
      <w:color w:val="808080"/>
    </w:rPr>
  </w:style>
  <w:style w:type="paragraph" w:styleId="Revision">
    <w:name w:val="Revision"/>
    <w:hidden/>
    <w:uiPriority w:val="99"/>
    <w:semiHidden/>
    <w:rsid w:val="00D33FA9"/>
  </w:style>
  <w:style w:type="character" w:customStyle="1" w:styleId="highlight">
    <w:name w:val="highlight"/>
    <w:basedOn w:val="DefaultParagraphFont"/>
    <w:rsid w:val="00FB3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74650">
      <w:bodyDiv w:val="1"/>
      <w:marLeft w:val="0"/>
      <w:marRight w:val="0"/>
      <w:marTop w:val="0"/>
      <w:marBottom w:val="0"/>
      <w:divBdr>
        <w:top w:val="none" w:sz="0" w:space="0" w:color="auto"/>
        <w:left w:val="none" w:sz="0" w:space="0" w:color="auto"/>
        <w:bottom w:val="none" w:sz="0" w:space="0" w:color="auto"/>
        <w:right w:val="none" w:sz="0" w:space="0" w:color="auto"/>
      </w:divBdr>
    </w:div>
    <w:div w:id="226108191">
      <w:bodyDiv w:val="1"/>
      <w:marLeft w:val="0"/>
      <w:marRight w:val="0"/>
      <w:marTop w:val="0"/>
      <w:marBottom w:val="0"/>
      <w:divBdr>
        <w:top w:val="none" w:sz="0" w:space="0" w:color="auto"/>
        <w:left w:val="none" w:sz="0" w:space="0" w:color="auto"/>
        <w:bottom w:val="none" w:sz="0" w:space="0" w:color="auto"/>
        <w:right w:val="none" w:sz="0" w:space="0" w:color="auto"/>
      </w:divBdr>
    </w:div>
    <w:div w:id="415782922">
      <w:bodyDiv w:val="1"/>
      <w:marLeft w:val="0"/>
      <w:marRight w:val="0"/>
      <w:marTop w:val="0"/>
      <w:marBottom w:val="0"/>
      <w:divBdr>
        <w:top w:val="none" w:sz="0" w:space="0" w:color="auto"/>
        <w:left w:val="none" w:sz="0" w:space="0" w:color="auto"/>
        <w:bottom w:val="none" w:sz="0" w:space="0" w:color="auto"/>
        <w:right w:val="none" w:sz="0" w:space="0" w:color="auto"/>
      </w:divBdr>
    </w:div>
    <w:div w:id="503666030">
      <w:bodyDiv w:val="1"/>
      <w:marLeft w:val="0"/>
      <w:marRight w:val="0"/>
      <w:marTop w:val="0"/>
      <w:marBottom w:val="0"/>
      <w:divBdr>
        <w:top w:val="none" w:sz="0" w:space="0" w:color="auto"/>
        <w:left w:val="none" w:sz="0" w:space="0" w:color="auto"/>
        <w:bottom w:val="none" w:sz="0" w:space="0" w:color="auto"/>
        <w:right w:val="none" w:sz="0" w:space="0" w:color="auto"/>
      </w:divBdr>
    </w:div>
    <w:div w:id="748313960">
      <w:bodyDiv w:val="1"/>
      <w:marLeft w:val="0"/>
      <w:marRight w:val="0"/>
      <w:marTop w:val="0"/>
      <w:marBottom w:val="0"/>
      <w:divBdr>
        <w:top w:val="none" w:sz="0" w:space="0" w:color="auto"/>
        <w:left w:val="none" w:sz="0" w:space="0" w:color="auto"/>
        <w:bottom w:val="none" w:sz="0" w:space="0" w:color="auto"/>
        <w:right w:val="none" w:sz="0" w:space="0" w:color="auto"/>
      </w:divBdr>
    </w:div>
    <w:div w:id="800466478">
      <w:bodyDiv w:val="1"/>
      <w:marLeft w:val="0"/>
      <w:marRight w:val="0"/>
      <w:marTop w:val="0"/>
      <w:marBottom w:val="0"/>
      <w:divBdr>
        <w:top w:val="none" w:sz="0" w:space="0" w:color="auto"/>
        <w:left w:val="none" w:sz="0" w:space="0" w:color="auto"/>
        <w:bottom w:val="none" w:sz="0" w:space="0" w:color="auto"/>
        <w:right w:val="none" w:sz="0" w:space="0" w:color="auto"/>
      </w:divBdr>
    </w:div>
    <w:div w:id="906115220">
      <w:bodyDiv w:val="1"/>
      <w:marLeft w:val="0"/>
      <w:marRight w:val="0"/>
      <w:marTop w:val="0"/>
      <w:marBottom w:val="0"/>
      <w:divBdr>
        <w:top w:val="none" w:sz="0" w:space="0" w:color="auto"/>
        <w:left w:val="none" w:sz="0" w:space="0" w:color="auto"/>
        <w:bottom w:val="none" w:sz="0" w:space="0" w:color="auto"/>
        <w:right w:val="none" w:sz="0" w:space="0" w:color="auto"/>
      </w:divBdr>
    </w:div>
    <w:div w:id="924460666">
      <w:bodyDiv w:val="1"/>
      <w:marLeft w:val="0"/>
      <w:marRight w:val="0"/>
      <w:marTop w:val="0"/>
      <w:marBottom w:val="0"/>
      <w:divBdr>
        <w:top w:val="none" w:sz="0" w:space="0" w:color="auto"/>
        <w:left w:val="none" w:sz="0" w:space="0" w:color="auto"/>
        <w:bottom w:val="none" w:sz="0" w:space="0" w:color="auto"/>
        <w:right w:val="none" w:sz="0" w:space="0" w:color="auto"/>
      </w:divBdr>
    </w:div>
    <w:div w:id="966591658">
      <w:bodyDiv w:val="1"/>
      <w:marLeft w:val="0"/>
      <w:marRight w:val="0"/>
      <w:marTop w:val="0"/>
      <w:marBottom w:val="0"/>
      <w:divBdr>
        <w:top w:val="none" w:sz="0" w:space="0" w:color="auto"/>
        <w:left w:val="none" w:sz="0" w:space="0" w:color="auto"/>
        <w:bottom w:val="none" w:sz="0" w:space="0" w:color="auto"/>
        <w:right w:val="none" w:sz="0" w:space="0" w:color="auto"/>
      </w:divBdr>
    </w:div>
    <w:div w:id="1015421504">
      <w:bodyDiv w:val="1"/>
      <w:marLeft w:val="0"/>
      <w:marRight w:val="0"/>
      <w:marTop w:val="0"/>
      <w:marBottom w:val="0"/>
      <w:divBdr>
        <w:top w:val="none" w:sz="0" w:space="0" w:color="auto"/>
        <w:left w:val="none" w:sz="0" w:space="0" w:color="auto"/>
        <w:bottom w:val="none" w:sz="0" w:space="0" w:color="auto"/>
        <w:right w:val="none" w:sz="0" w:space="0" w:color="auto"/>
      </w:divBdr>
    </w:div>
    <w:div w:id="1104501917">
      <w:bodyDiv w:val="1"/>
      <w:marLeft w:val="0"/>
      <w:marRight w:val="0"/>
      <w:marTop w:val="0"/>
      <w:marBottom w:val="0"/>
      <w:divBdr>
        <w:top w:val="none" w:sz="0" w:space="0" w:color="auto"/>
        <w:left w:val="none" w:sz="0" w:space="0" w:color="auto"/>
        <w:bottom w:val="none" w:sz="0" w:space="0" w:color="auto"/>
        <w:right w:val="none" w:sz="0" w:space="0" w:color="auto"/>
      </w:divBdr>
    </w:div>
    <w:div w:id="1398747464">
      <w:bodyDiv w:val="1"/>
      <w:marLeft w:val="0"/>
      <w:marRight w:val="0"/>
      <w:marTop w:val="0"/>
      <w:marBottom w:val="0"/>
      <w:divBdr>
        <w:top w:val="none" w:sz="0" w:space="0" w:color="auto"/>
        <w:left w:val="none" w:sz="0" w:space="0" w:color="auto"/>
        <w:bottom w:val="none" w:sz="0" w:space="0" w:color="auto"/>
        <w:right w:val="none" w:sz="0" w:space="0" w:color="auto"/>
      </w:divBdr>
    </w:div>
    <w:div w:id="1441989928">
      <w:bodyDiv w:val="1"/>
      <w:marLeft w:val="0"/>
      <w:marRight w:val="0"/>
      <w:marTop w:val="0"/>
      <w:marBottom w:val="0"/>
      <w:divBdr>
        <w:top w:val="none" w:sz="0" w:space="0" w:color="auto"/>
        <w:left w:val="none" w:sz="0" w:space="0" w:color="auto"/>
        <w:bottom w:val="none" w:sz="0" w:space="0" w:color="auto"/>
        <w:right w:val="none" w:sz="0" w:space="0" w:color="auto"/>
      </w:divBdr>
    </w:div>
    <w:div w:id="1493258133">
      <w:bodyDiv w:val="1"/>
      <w:marLeft w:val="0"/>
      <w:marRight w:val="0"/>
      <w:marTop w:val="0"/>
      <w:marBottom w:val="0"/>
      <w:divBdr>
        <w:top w:val="none" w:sz="0" w:space="0" w:color="auto"/>
        <w:left w:val="none" w:sz="0" w:space="0" w:color="auto"/>
        <w:bottom w:val="none" w:sz="0" w:space="0" w:color="auto"/>
        <w:right w:val="none" w:sz="0" w:space="0" w:color="auto"/>
      </w:divBdr>
    </w:div>
    <w:div w:id="1512336455">
      <w:bodyDiv w:val="1"/>
      <w:marLeft w:val="0"/>
      <w:marRight w:val="0"/>
      <w:marTop w:val="0"/>
      <w:marBottom w:val="0"/>
      <w:divBdr>
        <w:top w:val="none" w:sz="0" w:space="0" w:color="auto"/>
        <w:left w:val="none" w:sz="0" w:space="0" w:color="auto"/>
        <w:bottom w:val="none" w:sz="0" w:space="0" w:color="auto"/>
        <w:right w:val="none" w:sz="0" w:space="0" w:color="auto"/>
      </w:divBdr>
    </w:div>
    <w:div w:id="1653560999">
      <w:bodyDiv w:val="1"/>
      <w:marLeft w:val="0"/>
      <w:marRight w:val="0"/>
      <w:marTop w:val="0"/>
      <w:marBottom w:val="0"/>
      <w:divBdr>
        <w:top w:val="none" w:sz="0" w:space="0" w:color="auto"/>
        <w:left w:val="none" w:sz="0" w:space="0" w:color="auto"/>
        <w:bottom w:val="none" w:sz="0" w:space="0" w:color="auto"/>
        <w:right w:val="none" w:sz="0" w:space="0" w:color="auto"/>
      </w:divBdr>
    </w:div>
    <w:div w:id="1718509216">
      <w:bodyDiv w:val="1"/>
      <w:marLeft w:val="0"/>
      <w:marRight w:val="0"/>
      <w:marTop w:val="0"/>
      <w:marBottom w:val="0"/>
      <w:divBdr>
        <w:top w:val="none" w:sz="0" w:space="0" w:color="auto"/>
        <w:left w:val="none" w:sz="0" w:space="0" w:color="auto"/>
        <w:bottom w:val="none" w:sz="0" w:space="0" w:color="auto"/>
        <w:right w:val="none" w:sz="0" w:space="0" w:color="auto"/>
      </w:divBdr>
    </w:div>
    <w:div w:id="1830831184">
      <w:bodyDiv w:val="1"/>
      <w:marLeft w:val="0"/>
      <w:marRight w:val="0"/>
      <w:marTop w:val="0"/>
      <w:marBottom w:val="0"/>
      <w:divBdr>
        <w:top w:val="none" w:sz="0" w:space="0" w:color="auto"/>
        <w:left w:val="none" w:sz="0" w:space="0" w:color="auto"/>
        <w:bottom w:val="none" w:sz="0" w:space="0" w:color="auto"/>
        <w:right w:val="none" w:sz="0" w:space="0" w:color="auto"/>
      </w:divBdr>
    </w:div>
    <w:div w:id="1837189528">
      <w:bodyDiv w:val="1"/>
      <w:marLeft w:val="0"/>
      <w:marRight w:val="0"/>
      <w:marTop w:val="0"/>
      <w:marBottom w:val="0"/>
      <w:divBdr>
        <w:top w:val="none" w:sz="0" w:space="0" w:color="auto"/>
        <w:left w:val="none" w:sz="0" w:space="0" w:color="auto"/>
        <w:bottom w:val="none" w:sz="0" w:space="0" w:color="auto"/>
        <w:right w:val="none" w:sz="0" w:space="0" w:color="auto"/>
      </w:divBdr>
    </w:div>
    <w:div w:id="1905943471">
      <w:bodyDiv w:val="1"/>
      <w:marLeft w:val="0"/>
      <w:marRight w:val="0"/>
      <w:marTop w:val="0"/>
      <w:marBottom w:val="0"/>
      <w:divBdr>
        <w:top w:val="none" w:sz="0" w:space="0" w:color="auto"/>
        <w:left w:val="none" w:sz="0" w:space="0" w:color="auto"/>
        <w:bottom w:val="none" w:sz="0" w:space="0" w:color="auto"/>
        <w:right w:val="none" w:sz="0" w:space="0" w:color="auto"/>
      </w:divBdr>
    </w:div>
    <w:div w:id="1929340798">
      <w:bodyDiv w:val="1"/>
      <w:marLeft w:val="0"/>
      <w:marRight w:val="0"/>
      <w:marTop w:val="0"/>
      <w:marBottom w:val="0"/>
      <w:divBdr>
        <w:top w:val="none" w:sz="0" w:space="0" w:color="auto"/>
        <w:left w:val="none" w:sz="0" w:space="0" w:color="auto"/>
        <w:bottom w:val="none" w:sz="0" w:space="0" w:color="auto"/>
        <w:right w:val="none" w:sz="0" w:space="0" w:color="auto"/>
      </w:divBdr>
    </w:div>
    <w:div w:id="1929730159">
      <w:bodyDiv w:val="1"/>
      <w:marLeft w:val="0"/>
      <w:marRight w:val="0"/>
      <w:marTop w:val="0"/>
      <w:marBottom w:val="0"/>
      <w:divBdr>
        <w:top w:val="none" w:sz="0" w:space="0" w:color="auto"/>
        <w:left w:val="none" w:sz="0" w:space="0" w:color="auto"/>
        <w:bottom w:val="none" w:sz="0" w:space="0" w:color="auto"/>
        <w:right w:val="none" w:sz="0" w:space="0" w:color="auto"/>
      </w:divBdr>
    </w:div>
    <w:div w:id="2116051849">
      <w:bodyDiv w:val="1"/>
      <w:marLeft w:val="0"/>
      <w:marRight w:val="0"/>
      <w:marTop w:val="0"/>
      <w:marBottom w:val="0"/>
      <w:divBdr>
        <w:top w:val="none" w:sz="0" w:space="0" w:color="auto"/>
        <w:left w:val="none" w:sz="0" w:space="0" w:color="auto"/>
        <w:bottom w:val="none" w:sz="0" w:space="0" w:color="auto"/>
        <w:right w:val="none" w:sz="0" w:space="0" w:color="auto"/>
      </w:divBdr>
    </w:div>
    <w:div w:id="2134322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0B4CD-33B2-4BEB-B36C-549DE33B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19</Pages>
  <Words>7833</Words>
  <Characters>44649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Minseung Kim</dc:creator>
  <cp:keywords/>
  <dc:description/>
  <cp:lastModifiedBy>Cheng-En</cp:lastModifiedBy>
  <cp:revision>9</cp:revision>
  <dcterms:created xsi:type="dcterms:W3CDTF">2020-10-07T14:11:00Z</dcterms:created>
  <dcterms:modified xsi:type="dcterms:W3CDTF">2020-10-07T14:58:00Z</dcterms:modified>
</cp:coreProperties>
</file>