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20" w:rsidRDefault="00BA6820">
      <w:pPr>
        <w:pStyle w:val="Title"/>
        <w:rPr>
          <w:sz w:val="28"/>
        </w:rPr>
      </w:pPr>
      <w:r>
        <w:rPr>
          <w:sz w:val="28"/>
        </w:rPr>
        <w:t>INTERNATIONAL BIOMETRIC SOCIETY</w:t>
      </w:r>
    </w:p>
    <w:p w:rsidR="00CA54C9" w:rsidRDefault="00BA6820" w:rsidP="00CA54C9">
      <w:pPr>
        <w:jc w:val="center"/>
        <w:rPr>
          <w:rFonts w:ascii="Helvetica" w:hAnsi="Helvetica"/>
          <w:b/>
          <w:bCs/>
        </w:rPr>
      </w:pPr>
      <w:r>
        <w:rPr>
          <w:rFonts w:ascii="Helvetica" w:hAnsi="Helvetica"/>
          <w:b/>
          <w:bCs/>
          <w:sz w:val="28"/>
        </w:rPr>
        <w:t>AUSTRALASIAN REGION</w:t>
      </w:r>
      <w:r>
        <w:rPr>
          <w:rFonts w:ascii="Helvetica" w:hAnsi="Helvetica"/>
          <w:b/>
          <w:bCs/>
          <w:sz w:val="22"/>
        </w:rPr>
        <w:br/>
      </w:r>
    </w:p>
    <w:p w:rsidR="00CA54C9" w:rsidRDefault="00CA54C9" w:rsidP="00CA54C9">
      <w:pPr>
        <w:jc w:val="center"/>
        <w:rPr>
          <w:rFonts w:ascii="Helvetica" w:hAnsi="Helvetica"/>
          <w:b/>
          <w:bCs/>
        </w:rPr>
      </w:pPr>
      <w:r>
        <w:rPr>
          <w:rFonts w:ascii="Helvetica" w:hAnsi="Helvetica"/>
          <w:b/>
          <w:bCs/>
        </w:rPr>
        <w:t>SCHOLARSHIPS FOR HONOURS AND MASTERS STUDENTS</w:t>
      </w:r>
    </w:p>
    <w:p w:rsidR="00CA54C9" w:rsidRDefault="00CA54C9" w:rsidP="00CA54C9">
      <w:pPr>
        <w:jc w:val="center"/>
        <w:rPr>
          <w:rFonts w:ascii="Helvetica" w:hAnsi="Helvetica"/>
          <w:b/>
          <w:bCs/>
        </w:rPr>
      </w:pPr>
      <w:r>
        <w:rPr>
          <w:rFonts w:ascii="Helvetica" w:hAnsi="Helvetica"/>
          <w:b/>
          <w:bCs/>
        </w:rPr>
        <w:t>IN STATISTICS, BIOSTATISTICS OR BIOMETRICS</w:t>
      </w:r>
    </w:p>
    <w:p w:rsidR="00BA6820" w:rsidRDefault="00BA6820">
      <w:pPr>
        <w:jc w:val="center"/>
      </w:pPr>
    </w:p>
    <w:p w:rsidR="00BA6820" w:rsidRDefault="00BA6820">
      <w:pPr>
        <w:pStyle w:val="Heading1"/>
        <w:jc w:val="center"/>
        <w:rPr>
          <w:rFonts w:ascii="Helvetica" w:hAnsi="Helvetica"/>
        </w:rPr>
      </w:pPr>
      <w:r>
        <w:rPr>
          <w:rFonts w:ascii="Helvetica" w:hAnsi="Helvetica"/>
        </w:rPr>
        <w:t xml:space="preserve">Closing Date for Applications:  </w:t>
      </w:r>
      <w:r w:rsidR="00C65329">
        <w:rPr>
          <w:rFonts w:ascii="Helvetica" w:hAnsi="Helvetica"/>
          <w:u w:val="single"/>
        </w:rPr>
        <w:t>Mon</w:t>
      </w:r>
      <w:r>
        <w:rPr>
          <w:rFonts w:ascii="Helvetica" w:hAnsi="Helvetica"/>
          <w:u w:val="single"/>
        </w:rPr>
        <w:t xml:space="preserve">day </w:t>
      </w:r>
      <w:r w:rsidR="008B46A2">
        <w:rPr>
          <w:rFonts w:ascii="Helvetica" w:hAnsi="Helvetica"/>
          <w:u w:val="single"/>
        </w:rPr>
        <w:t>6</w:t>
      </w:r>
      <w:r w:rsidR="00037FA7">
        <w:rPr>
          <w:rFonts w:ascii="Helvetica" w:hAnsi="Helvetica"/>
          <w:u w:val="single"/>
        </w:rPr>
        <w:t>th March</w:t>
      </w:r>
      <w:r>
        <w:rPr>
          <w:rFonts w:ascii="Helvetica" w:hAnsi="Helvetica"/>
          <w:u w:val="single"/>
        </w:rPr>
        <w:t xml:space="preserve"> 20</w:t>
      </w:r>
      <w:r w:rsidR="00CA54C9">
        <w:rPr>
          <w:rFonts w:ascii="Helvetica" w:hAnsi="Helvetica"/>
          <w:u w:val="single"/>
        </w:rPr>
        <w:t>1</w:t>
      </w:r>
      <w:r w:rsidR="008B46A2">
        <w:rPr>
          <w:rFonts w:ascii="Helvetica" w:hAnsi="Helvetica"/>
          <w:u w:val="single"/>
        </w:rPr>
        <w:t>7</w:t>
      </w:r>
    </w:p>
    <w:p w:rsidR="00BA6820" w:rsidRDefault="00BA6820">
      <w:pPr>
        <w:jc w:val="center"/>
        <w:rPr>
          <w:sz w:val="20"/>
        </w:rPr>
      </w:pPr>
    </w:p>
    <w:p w:rsidR="00CA54C9" w:rsidRDefault="00BA6820">
      <w:pPr>
        <w:rPr>
          <w:sz w:val="20"/>
        </w:rPr>
      </w:pPr>
      <w:r>
        <w:rPr>
          <w:sz w:val="20"/>
        </w:rPr>
        <w:t xml:space="preserve">The Australasian Region of the International Biometric Society </w:t>
      </w:r>
      <w:r w:rsidR="000B24F3">
        <w:rPr>
          <w:sz w:val="20"/>
        </w:rPr>
        <w:t xml:space="preserve">(IBS) </w:t>
      </w:r>
      <w:r>
        <w:rPr>
          <w:sz w:val="20"/>
        </w:rPr>
        <w:t xml:space="preserve">wants to </w:t>
      </w:r>
      <w:r w:rsidR="000B24F3">
        <w:rPr>
          <w:sz w:val="20"/>
        </w:rPr>
        <w:t>encourage</w:t>
      </w:r>
      <w:r>
        <w:rPr>
          <w:sz w:val="20"/>
        </w:rPr>
        <w:t xml:space="preserve"> enthusiastic and talented graduates, or near graduates, in statistics, mathematical statistics, biostatistics or biometrics, to career paths in biostatistics and biometrics.  Research activity in the biological sciences, particularly biotechnology and medicine, has increased rapidly in recent years and there is a demand for graduates with ability in, and affinity for, mathematical and statistical aspects of biological research.  The society is offering scholarships for suitably qualified students who intend to undertake a fourth or honours year of study</w:t>
      </w:r>
      <w:r w:rsidR="00CA54C9">
        <w:rPr>
          <w:sz w:val="20"/>
        </w:rPr>
        <w:t xml:space="preserve">, or a Masters </w:t>
      </w:r>
      <w:r w:rsidR="00D53356">
        <w:rPr>
          <w:sz w:val="20"/>
        </w:rPr>
        <w:t>degree</w:t>
      </w:r>
      <w:r w:rsidR="00CA54C9">
        <w:rPr>
          <w:sz w:val="20"/>
        </w:rPr>
        <w:t>,</w:t>
      </w:r>
      <w:r>
        <w:rPr>
          <w:sz w:val="20"/>
        </w:rPr>
        <w:t xml:space="preserve"> in statistics, mathematical statistics, biostatistics or biometrics.</w:t>
      </w:r>
    </w:p>
    <w:p w:rsidR="00CA54C9" w:rsidRDefault="00CA54C9">
      <w:pPr>
        <w:rPr>
          <w:sz w:val="20"/>
        </w:rPr>
      </w:pPr>
    </w:p>
    <w:p w:rsidR="004E686E" w:rsidRDefault="00BA6820" w:rsidP="004E686E">
      <w:pPr>
        <w:rPr>
          <w:sz w:val="20"/>
        </w:rPr>
      </w:pPr>
      <w:r>
        <w:rPr>
          <w:sz w:val="20"/>
        </w:rPr>
        <w:t>Scholarships are for one year and are valued at A$1</w:t>
      </w:r>
      <w:r w:rsidR="00802645">
        <w:rPr>
          <w:sz w:val="20"/>
        </w:rPr>
        <w:t>5</w:t>
      </w:r>
      <w:r>
        <w:rPr>
          <w:sz w:val="20"/>
        </w:rPr>
        <w:t xml:space="preserve">00.  Applicants should be completing, or have completed, a relevant course in statistics, mathematical statistics, biostatistics or biometrics, </w:t>
      </w:r>
      <w:r>
        <w:rPr>
          <w:i/>
          <w:iCs/>
          <w:sz w:val="20"/>
        </w:rPr>
        <w:t>and</w:t>
      </w:r>
      <w:r>
        <w:rPr>
          <w:sz w:val="20"/>
        </w:rPr>
        <w:t xml:space="preserve"> must have a strong academic record, potential for a career in research, a strong interest in applications of mathematics and statistics to the biosciences, and good communication skills.</w:t>
      </w:r>
      <w:r w:rsidR="004E686E">
        <w:rPr>
          <w:sz w:val="20"/>
        </w:rPr>
        <w:t xml:space="preserve">  For part-time students, the scholarship will be pro rata.</w:t>
      </w:r>
    </w:p>
    <w:p w:rsidR="00BA6820" w:rsidRDefault="00BA6820">
      <w:pPr>
        <w:rPr>
          <w:sz w:val="20"/>
        </w:rPr>
      </w:pPr>
    </w:p>
    <w:p w:rsidR="00BA6820" w:rsidRDefault="00BA6820">
      <w:pPr>
        <w:rPr>
          <w:rFonts w:ascii="Helvetica" w:hAnsi="Helvetica"/>
          <w:b/>
          <w:bCs/>
          <w:sz w:val="20"/>
        </w:rPr>
      </w:pPr>
      <w:r>
        <w:rPr>
          <w:rFonts w:ascii="Helvetica" w:hAnsi="Helvetica"/>
          <w:b/>
          <w:bCs/>
          <w:sz w:val="20"/>
        </w:rPr>
        <w:t>How to apply:</w:t>
      </w:r>
    </w:p>
    <w:p w:rsidR="00BA6820" w:rsidRDefault="00BA6820">
      <w:pPr>
        <w:rPr>
          <w:sz w:val="20"/>
        </w:rPr>
      </w:pPr>
      <w:r>
        <w:rPr>
          <w:sz w:val="20"/>
        </w:rPr>
        <w:t xml:space="preserve">Download the application form </w:t>
      </w:r>
      <w:r w:rsidR="000B24F3">
        <w:rPr>
          <w:sz w:val="20"/>
        </w:rPr>
        <w:t>from the IBS Australasian Region website</w:t>
      </w:r>
      <w:r w:rsidR="005D0749">
        <w:rPr>
          <w:sz w:val="20"/>
        </w:rPr>
        <w:t xml:space="preserve">, </w:t>
      </w:r>
      <w:hyperlink r:id="rId6" w:history="1">
        <w:r w:rsidR="005D0749" w:rsidRPr="005D0749">
          <w:rPr>
            <w:rStyle w:val="Hyperlink"/>
            <w:sz w:val="20"/>
          </w:rPr>
          <w:t>biometrics</w:t>
        </w:r>
        <w:r w:rsidR="005D0749" w:rsidRPr="005D0749">
          <w:rPr>
            <w:rStyle w:val="Hyperlink"/>
            <w:sz w:val="20"/>
          </w:rPr>
          <w:t>o</w:t>
        </w:r>
        <w:r w:rsidR="005D0749" w:rsidRPr="005D0749">
          <w:rPr>
            <w:rStyle w:val="Hyperlink"/>
            <w:sz w:val="20"/>
          </w:rPr>
          <w:t>ciety.org.au</w:t>
        </w:r>
      </w:hyperlink>
      <w:r w:rsidR="005D0749">
        <w:rPr>
          <w:sz w:val="20"/>
        </w:rPr>
        <w:t xml:space="preserve">, </w:t>
      </w:r>
      <w:r w:rsidR="000B24F3">
        <w:rPr>
          <w:sz w:val="20"/>
        </w:rPr>
        <w:t>and complete. Your a</w:t>
      </w:r>
      <w:r>
        <w:rPr>
          <w:sz w:val="20"/>
        </w:rPr>
        <w:t>pplication</w:t>
      </w:r>
      <w:r w:rsidR="000B24F3">
        <w:rPr>
          <w:sz w:val="20"/>
        </w:rPr>
        <w:t xml:space="preserve"> should also </w:t>
      </w:r>
      <w:r w:rsidR="00802645">
        <w:rPr>
          <w:sz w:val="20"/>
        </w:rPr>
        <w:t>include</w:t>
      </w:r>
      <w:r>
        <w:rPr>
          <w:sz w:val="20"/>
        </w:rPr>
        <w:t xml:space="preserve"> a copy of your academic record, including third year results</w:t>
      </w:r>
      <w:r w:rsidR="00763246">
        <w:rPr>
          <w:sz w:val="20"/>
        </w:rPr>
        <w:t xml:space="preserve"> if applicable</w:t>
      </w:r>
      <w:r>
        <w:rPr>
          <w:sz w:val="20"/>
        </w:rPr>
        <w:t xml:space="preserve">, and a supporting statement from an academic referee, such as one of your third year lecturers.  The form for the supporting statement from the academic referee is also available </w:t>
      </w:r>
      <w:r w:rsidR="000B24F3">
        <w:rPr>
          <w:sz w:val="20"/>
        </w:rPr>
        <w:t>on the IBS regional website</w:t>
      </w:r>
      <w:r>
        <w:rPr>
          <w:sz w:val="20"/>
        </w:rPr>
        <w:t xml:space="preserve">.  Procedures for submitting the application, and the supporting statement are detailed on the forms. </w:t>
      </w:r>
    </w:p>
    <w:p w:rsidR="00BA6820" w:rsidRDefault="00BA6820">
      <w:pPr>
        <w:rPr>
          <w:sz w:val="20"/>
        </w:rPr>
      </w:pPr>
    </w:p>
    <w:p w:rsidR="00BA6820" w:rsidRDefault="00BA6820">
      <w:pPr>
        <w:rPr>
          <w:sz w:val="20"/>
        </w:rPr>
      </w:pPr>
      <w:r>
        <w:rPr>
          <w:rFonts w:ascii="Helvetica" w:hAnsi="Helvetica"/>
          <w:b/>
          <w:bCs/>
          <w:sz w:val="20"/>
        </w:rPr>
        <w:t>Eligibility Criteria:</w:t>
      </w:r>
    </w:p>
    <w:p w:rsidR="00BA6820" w:rsidRDefault="00BA6820">
      <w:pPr>
        <w:numPr>
          <w:ilvl w:val="0"/>
          <w:numId w:val="1"/>
        </w:numPr>
        <w:rPr>
          <w:sz w:val="20"/>
        </w:rPr>
      </w:pPr>
      <w:r>
        <w:rPr>
          <w:sz w:val="20"/>
        </w:rPr>
        <w:t>C</w:t>
      </w:r>
      <w:r w:rsidR="00763246">
        <w:rPr>
          <w:sz w:val="20"/>
        </w:rPr>
        <w:t>urrent or previous study</w:t>
      </w:r>
      <w:r>
        <w:rPr>
          <w:sz w:val="20"/>
        </w:rPr>
        <w:t xml:space="preserve"> in statistics, mathematical statistics, biostatistics or biometrics.</w:t>
      </w:r>
    </w:p>
    <w:p w:rsidR="00BA6820" w:rsidRDefault="00BA6820">
      <w:pPr>
        <w:numPr>
          <w:ilvl w:val="0"/>
          <w:numId w:val="1"/>
        </w:numPr>
        <w:rPr>
          <w:sz w:val="20"/>
        </w:rPr>
      </w:pPr>
      <w:r>
        <w:rPr>
          <w:sz w:val="20"/>
        </w:rPr>
        <w:t xml:space="preserve">Intention to enrol in a </w:t>
      </w:r>
      <w:r w:rsidR="00CA54C9">
        <w:rPr>
          <w:sz w:val="20"/>
        </w:rPr>
        <w:t>course of study (Honours, 4</w:t>
      </w:r>
      <w:r w:rsidR="00CA54C9" w:rsidRPr="00CA54C9">
        <w:rPr>
          <w:sz w:val="20"/>
          <w:vertAlign w:val="superscript"/>
        </w:rPr>
        <w:t>th</w:t>
      </w:r>
      <w:r w:rsidR="00CA54C9">
        <w:rPr>
          <w:sz w:val="20"/>
        </w:rPr>
        <w:t xml:space="preserve"> year, or coursework Masters)</w:t>
      </w:r>
      <w:r>
        <w:rPr>
          <w:sz w:val="20"/>
        </w:rPr>
        <w:t xml:space="preserve"> in statistics, mathematical statistics, biostatistics or biometrics, at a university in </w:t>
      </w:r>
      <w:smartTag w:uri="urn:schemas-microsoft-com:office:smarttags" w:element="country-region">
        <w:r>
          <w:rPr>
            <w:sz w:val="20"/>
          </w:rPr>
          <w:t>Australia</w:t>
        </w:r>
      </w:smartTag>
      <w:r>
        <w:rPr>
          <w:sz w:val="20"/>
        </w:rPr>
        <w:t xml:space="preserve"> or </w:t>
      </w:r>
      <w:smartTag w:uri="urn:schemas-microsoft-com:office:smarttags" w:element="place">
        <w:smartTag w:uri="urn:schemas-microsoft-com:office:smarttags" w:element="country-region">
          <w:r>
            <w:rPr>
              <w:sz w:val="20"/>
            </w:rPr>
            <w:t>New Zealand</w:t>
          </w:r>
        </w:smartTag>
      </w:smartTag>
      <w:r>
        <w:rPr>
          <w:sz w:val="20"/>
        </w:rPr>
        <w:t xml:space="preserve">.  The </w:t>
      </w:r>
      <w:r w:rsidR="00CA54C9">
        <w:rPr>
          <w:sz w:val="20"/>
        </w:rPr>
        <w:t>course</w:t>
      </w:r>
      <w:r>
        <w:rPr>
          <w:sz w:val="20"/>
        </w:rPr>
        <w:t xml:space="preserve"> may be commenced in either the first or second semester of </w:t>
      </w:r>
      <w:r w:rsidR="00C65329">
        <w:rPr>
          <w:sz w:val="20"/>
        </w:rPr>
        <w:t>201</w:t>
      </w:r>
      <w:r w:rsidR="008B46A2">
        <w:rPr>
          <w:sz w:val="20"/>
        </w:rPr>
        <w:t>7</w:t>
      </w:r>
      <w:r>
        <w:rPr>
          <w:sz w:val="20"/>
        </w:rPr>
        <w:t>.</w:t>
      </w:r>
    </w:p>
    <w:p w:rsidR="00BA6820" w:rsidRDefault="00BA6820">
      <w:pPr>
        <w:numPr>
          <w:ilvl w:val="0"/>
          <w:numId w:val="1"/>
        </w:numPr>
        <w:rPr>
          <w:sz w:val="20"/>
        </w:rPr>
      </w:pPr>
      <w:r>
        <w:rPr>
          <w:sz w:val="20"/>
        </w:rPr>
        <w:t xml:space="preserve">International students resident in </w:t>
      </w:r>
      <w:smartTag w:uri="urn:schemas-microsoft-com:office:smarttags" w:element="country-region">
        <w:r>
          <w:rPr>
            <w:sz w:val="20"/>
          </w:rPr>
          <w:t>Australia</w:t>
        </w:r>
      </w:smartTag>
      <w:r>
        <w:rPr>
          <w:sz w:val="20"/>
        </w:rPr>
        <w:t xml:space="preserve"> and </w:t>
      </w:r>
      <w:smartTag w:uri="urn:schemas-microsoft-com:office:smarttags" w:element="place">
        <w:smartTag w:uri="urn:schemas-microsoft-com:office:smarttags" w:element="country-region">
          <w:r>
            <w:rPr>
              <w:sz w:val="20"/>
            </w:rPr>
            <w:t>New Zealand</w:t>
          </w:r>
        </w:smartTag>
      </w:smartTag>
      <w:r>
        <w:rPr>
          <w:sz w:val="20"/>
        </w:rPr>
        <w:t xml:space="preserve"> are welcome to apply. </w:t>
      </w:r>
    </w:p>
    <w:p w:rsidR="00BA6820" w:rsidRDefault="00BA6820">
      <w:pPr>
        <w:numPr>
          <w:ilvl w:val="0"/>
          <w:numId w:val="1"/>
        </w:numPr>
        <w:rPr>
          <w:sz w:val="20"/>
        </w:rPr>
      </w:pPr>
      <w:r>
        <w:rPr>
          <w:sz w:val="20"/>
        </w:rPr>
        <w:t xml:space="preserve">Recipients of traineeships from prospective or current employers, and students receiving paid study leave from an employer, are </w:t>
      </w:r>
      <w:r>
        <w:rPr>
          <w:b/>
          <w:bCs/>
          <w:i/>
          <w:iCs/>
          <w:sz w:val="20"/>
        </w:rPr>
        <w:t>ineligible</w:t>
      </w:r>
      <w:r>
        <w:rPr>
          <w:sz w:val="20"/>
        </w:rPr>
        <w:t xml:space="preserve"> for these awards.</w:t>
      </w:r>
    </w:p>
    <w:p w:rsidR="00BA6820" w:rsidRDefault="00BA6820">
      <w:pPr>
        <w:numPr>
          <w:ilvl w:val="0"/>
          <w:numId w:val="1"/>
        </w:numPr>
        <w:rPr>
          <w:sz w:val="20"/>
        </w:rPr>
      </w:pPr>
      <w:r>
        <w:rPr>
          <w:sz w:val="20"/>
        </w:rPr>
        <w:t xml:space="preserve">Recipients of awards, prizes and scholarships from universities and other professional societies are eligible for these awards. </w:t>
      </w:r>
    </w:p>
    <w:p w:rsidR="00BA6820" w:rsidRDefault="00BA6820">
      <w:pPr>
        <w:rPr>
          <w:sz w:val="20"/>
        </w:rPr>
      </w:pPr>
    </w:p>
    <w:p w:rsidR="00BA6820" w:rsidRDefault="00BA6820">
      <w:pPr>
        <w:rPr>
          <w:rFonts w:ascii="Helvetica" w:hAnsi="Helvetica"/>
          <w:b/>
          <w:bCs/>
          <w:sz w:val="20"/>
        </w:rPr>
      </w:pPr>
      <w:r>
        <w:rPr>
          <w:rFonts w:ascii="Helvetica" w:hAnsi="Helvetica"/>
          <w:b/>
          <w:bCs/>
          <w:sz w:val="20"/>
        </w:rPr>
        <w:t>Selection Criteria:</w:t>
      </w:r>
    </w:p>
    <w:tbl>
      <w:tblPr>
        <w:tblW w:w="9854" w:type="dxa"/>
        <w:tblLook w:val="0000"/>
      </w:tblPr>
      <w:tblGrid>
        <w:gridCol w:w="6665"/>
        <w:gridCol w:w="3189"/>
      </w:tblGrid>
      <w:tr w:rsidR="00BA6820">
        <w:tc>
          <w:tcPr>
            <w:tcW w:w="6665" w:type="dxa"/>
          </w:tcPr>
          <w:p w:rsidR="00BA6820" w:rsidRDefault="00BA6820">
            <w:pPr>
              <w:rPr>
                <w:sz w:val="20"/>
              </w:rPr>
            </w:pPr>
            <w:r>
              <w:rPr>
                <w:sz w:val="20"/>
              </w:rPr>
              <w:t>●  Strength of academic record</w:t>
            </w:r>
          </w:p>
        </w:tc>
        <w:tc>
          <w:tcPr>
            <w:tcW w:w="3189" w:type="dxa"/>
          </w:tcPr>
          <w:p w:rsidR="00BA6820" w:rsidRDefault="000B24F3">
            <w:pPr>
              <w:rPr>
                <w:sz w:val="20"/>
              </w:rPr>
            </w:pPr>
            <w:r>
              <w:rPr>
                <w:sz w:val="20"/>
              </w:rPr>
              <w:t xml:space="preserve">●  Potential for a career in </w:t>
            </w:r>
            <w:r w:rsidR="00BA6820">
              <w:rPr>
                <w:sz w:val="20"/>
              </w:rPr>
              <w:t>research</w:t>
            </w:r>
          </w:p>
        </w:tc>
      </w:tr>
      <w:tr w:rsidR="00BA6820">
        <w:tc>
          <w:tcPr>
            <w:tcW w:w="6665" w:type="dxa"/>
          </w:tcPr>
          <w:p w:rsidR="00BA6820" w:rsidRDefault="00BA6820">
            <w:pPr>
              <w:rPr>
                <w:sz w:val="20"/>
              </w:rPr>
            </w:pPr>
            <w:r>
              <w:rPr>
                <w:sz w:val="20"/>
              </w:rPr>
              <w:t>●  Strength of interest in applications of ma</w:t>
            </w:r>
            <w:r w:rsidR="00FF0570">
              <w:rPr>
                <w:sz w:val="20"/>
              </w:rPr>
              <w:t>thematics and statistics to the</w:t>
            </w:r>
            <w:r w:rsidR="00FF0570">
              <w:rPr>
                <w:sz w:val="20"/>
              </w:rPr>
              <w:br/>
              <w:t xml:space="preserve">     </w:t>
            </w:r>
            <w:r>
              <w:rPr>
                <w:sz w:val="20"/>
              </w:rPr>
              <w:t>biosciences</w:t>
            </w:r>
          </w:p>
        </w:tc>
        <w:tc>
          <w:tcPr>
            <w:tcW w:w="3189" w:type="dxa"/>
          </w:tcPr>
          <w:p w:rsidR="00BA6820" w:rsidRDefault="00BA6820">
            <w:pPr>
              <w:rPr>
                <w:sz w:val="20"/>
              </w:rPr>
            </w:pPr>
            <w:r>
              <w:rPr>
                <w:sz w:val="20"/>
              </w:rPr>
              <w:t>●  Strength of communication skills</w:t>
            </w:r>
          </w:p>
          <w:p w:rsidR="00BA6820" w:rsidRDefault="00BA6820">
            <w:pPr>
              <w:rPr>
                <w:sz w:val="20"/>
              </w:rPr>
            </w:pPr>
          </w:p>
        </w:tc>
      </w:tr>
    </w:tbl>
    <w:p w:rsidR="00BA6820" w:rsidRDefault="00BA6820">
      <w:pPr>
        <w:rPr>
          <w:sz w:val="20"/>
        </w:rPr>
      </w:pPr>
    </w:p>
    <w:p w:rsidR="00BA6820" w:rsidRDefault="00BA6820">
      <w:pPr>
        <w:rPr>
          <w:sz w:val="20"/>
        </w:rPr>
      </w:pPr>
      <w:r>
        <w:rPr>
          <w:sz w:val="20"/>
        </w:rPr>
        <w:t>The award process is competitive and decisions of the selection committee will be based on</w:t>
      </w:r>
    </w:p>
    <w:p w:rsidR="00BA6820" w:rsidRDefault="00BA6820">
      <w:pPr>
        <w:numPr>
          <w:ilvl w:val="0"/>
          <w:numId w:val="2"/>
        </w:numPr>
        <w:rPr>
          <w:sz w:val="20"/>
        </w:rPr>
      </w:pPr>
      <w:r>
        <w:rPr>
          <w:sz w:val="20"/>
        </w:rPr>
        <w:t>tertiary academic record, including course selection and 3</w:t>
      </w:r>
      <w:r>
        <w:rPr>
          <w:sz w:val="20"/>
          <w:vertAlign w:val="superscript"/>
        </w:rPr>
        <w:t>rd</w:t>
      </w:r>
      <w:r>
        <w:rPr>
          <w:sz w:val="20"/>
        </w:rPr>
        <w:t xml:space="preserve"> year grades</w:t>
      </w:r>
      <w:r w:rsidR="00763246">
        <w:rPr>
          <w:sz w:val="20"/>
        </w:rPr>
        <w:t xml:space="preserve"> (if applicable)</w:t>
      </w:r>
      <w:r>
        <w:rPr>
          <w:sz w:val="20"/>
        </w:rPr>
        <w:t>,</w:t>
      </w:r>
    </w:p>
    <w:p w:rsidR="00BA6820" w:rsidRDefault="00BA6820">
      <w:pPr>
        <w:numPr>
          <w:ilvl w:val="0"/>
          <w:numId w:val="2"/>
        </w:numPr>
        <w:rPr>
          <w:sz w:val="20"/>
        </w:rPr>
      </w:pPr>
      <w:r>
        <w:rPr>
          <w:sz w:val="20"/>
        </w:rPr>
        <w:t>information provided by the applicant on the application form,</w:t>
      </w:r>
    </w:p>
    <w:p w:rsidR="00BA6820" w:rsidRDefault="00BA6820">
      <w:pPr>
        <w:numPr>
          <w:ilvl w:val="0"/>
          <w:numId w:val="2"/>
        </w:numPr>
        <w:rPr>
          <w:sz w:val="20"/>
        </w:rPr>
      </w:pPr>
      <w:r>
        <w:rPr>
          <w:sz w:val="20"/>
        </w:rPr>
        <w:t>a supporting statement provided by an academic referee, and</w:t>
      </w:r>
    </w:p>
    <w:p w:rsidR="00BA6820" w:rsidRDefault="00BA6820">
      <w:pPr>
        <w:numPr>
          <w:ilvl w:val="0"/>
          <w:numId w:val="2"/>
        </w:numPr>
        <w:rPr>
          <w:sz w:val="20"/>
        </w:rPr>
      </w:pPr>
      <w:r>
        <w:rPr>
          <w:sz w:val="20"/>
        </w:rPr>
        <w:t>other supporting material volunteered by the applicant.</w:t>
      </w:r>
    </w:p>
    <w:p w:rsidR="00BA6820" w:rsidRDefault="00BA6820">
      <w:pPr>
        <w:rPr>
          <w:sz w:val="20"/>
        </w:rPr>
      </w:pPr>
    </w:p>
    <w:p w:rsidR="00BA6820" w:rsidRDefault="00BA6820">
      <w:pPr>
        <w:rPr>
          <w:rFonts w:ascii="Helvetica" w:hAnsi="Helvetica"/>
          <w:b/>
          <w:bCs/>
          <w:sz w:val="20"/>
        </w:rPr>
      </w:pPr>
      <w:r>
        <w:rPr>
          <w:rFonts w:ascii="Helvetica" w:hAnsi="Helvetica"/>
          <w:b/>
          <w:bCs/>
          <w:sz w:val="20"/>
        </w:rPr>
        <w:t>Awards:</w:t>
      </w:r>
    </w:p>
    <w:p w:rsidR="00BA6820" w:rsidRDefault="00BA6820">
      <w:pPr>
        <w:numPr>
          <w:ilvl w:val="0"/>
          <w:numId w:val="3"/>
        </w:numPr>
        <w:rPr>
          <w:sz w:val="20"/>
        </w:rPr>
      </w:pPr>
      <w:r>
        <w:rPr>
          <w:sz w:val="20"/>
        </w:rPr>
        <w:t xml:space="preserve">Successful applicants will be notified </w:t>
      </w:r>
      <w:r w:rsidR="000B24F3">
        <w:rPr>
          <w:sz w:val="20"/>
        </w:rPr>
        <w:t xml:space="preserve">by the end of </w:t>
      </w:r>
      <w:r>
        <w:rPr>
          <w:sz w:val="20"/>
        </w:rPr>
        <w:t>M</w:t>
      </w:r>
      <w:r w:rsidR="000B24F3">
        <w:rPr>
          <w:sz w:val="20"/>
        </w:rPr>
        <w:t>arch</w:t>
      </w:r>
      <w:r>
        <w:rPr>
          <w:sz w:val="20"/>
        </w:rPr>
        <w:t xml:space="preserve"> </w:t>
      </w:r>
      <w:r w:rsidR="00C65329">
        <w:rPr>
          <w:sz w:val="20"/>
        </w:rPr>
        <w:t>201</w:t>
      </w:r>
      <w:bookmarkStart w:id="0" w:name="_GoBack"/>
      <w:bookmarkEnd w:id="0"/>
      <w:r w:rsidR="008B46A2">
        <w:rPr>
          <w:sz w:val="20"/>
        </w:rPr>
        <w:t>7</w:t>
      </w:r>
      <w:r>
        <w:rPr>
          <w:sz w:val="20"/>
        </w:rPr>
        <w:t>.</w:t>
      </w:r>
    </w:p>
    <w:p w:rsidR="00BA6820" w:rsidRDefault="00BA6820">
      <w:pPr>
        <w:numPr>
          <w:ilvl w:val="0"/>
          <w:numId w:val="3"/>
        </w:numPr>
        <w:rPr>
          <w:sz w:val="20"/>
        </w:rPr>
      </w:pPr>
      <w:r>
        <w:rPr>
          <w:sz w:val="20"/>
        </w:rPr>
        <w:t xml:space="preserve">The names of successful applicants </w:t>
      </w:r>
      <w:r w:rsidR="000B24F3">
        <w:rPr>
          <w:sz w:val="20"/>
        </w:rPr>
        <w:t xml:space="preserve">and a summary of their application </w:t>
      </w:r>
      <w:r>
        <w:rPr>
          <w:sz w:val="20"/>
        </w:rPr>
        <w:t>will be publicised by the society in newsletters and electronic bulletin boards.</w:t>
      </w:r>
    </w:p>
    <w:p w:rsidR="00BA6820" w:rsidRDefault="00BA6820">
      <w:pPr>
        <w:numPr>
          <w:ilvl w:val="0"/>
          <w:numId w:val="3"/>
        </w:numPr>
        <w:rPr>
          <w:sz w:val="20"/>
        </w:rPr>
      </w:pPr>
      <w:r>
        <w:rPr>
          <w:sz w:val="20"/>
        </w:rPr>
        <w:t xml:space="preserve">Payment of the </w:t>
      </w:r>
      <w:r w:rsidR="00AC450A">
        <w:rPr>
          <w:sz w:val="20"/>
        </w:rPr>
        <w:t>award</w:t>
      </w:r>
      <w:r>
        <w:rPr>
          <w:sz w:val="20"/>
        </w:rPr>
        <w:t xml:space="preserve"> will be by cheque on receipt of evidence of enrolment in a 4</w:t>
      </w:r>
      <w:r>
        <w:rPr>
          <w:sz w:val="20"/>
          <w:vertAlign w:val="superscript"/>
        </w:rPr>
        <w:t>th</w:t>
      </w:r>
      <w:r>
        <w:rPr>
          <w:sz w:val="20"/>
        </w:rPr>
        <w:t xml:space="preserve"> year or honours program</w:t>
      </w:r>
      <w:r w:rsidR="005B3A09">
        <w:rPr>
          <w:sz w:val="20"/>
        </w:rPr>
        <w:t xml:space="preserve">, or Masters program, </w:t>
      </w:r>
      <w:r>
        <w:rPr>
          <w:sz w:val="20"/>
        </w:rPr>
        <w:t>in statistics, mathematical statistics, biostatistics or biometrics</w:t>
      </w:r>
      <w:r w:rsidR="0018099A">
        <w:rPr>
          <w:sz w:val="20"/>
        </w:rPr>
        <w:t xml:space="preserve"> in </w:t>
      </w:r>
      <w:r w:rsidR="00A8025B">
        <w:rPr>
          <w:sz w:val="20"/>
        </w:rPr>
        <w:t>201</w:t>
      </w:r>
      <w:r w:rsidR="008B46A2">
        <w:rPr>
          <w:sz w:val="20"/>
        </w:rPr>
        <w:t>7</w:t>
      </w:r>
      <w:r>
        <w:rPr>
          <w:sz w:val="20"/>
        </w:rPr>
        <w:t>.  A faxed, endorsed enrolment form or a statement from a Head of Department or Honours</w:t>
      </w:r>
      <w:r w:rsidR="005B3A09">
        <w:rPr>
          <w:sz w:val="20"/>
        </w:rPr>
        <w:t>/Masters</w:t>
      </w:r>
      <w:r>
        <w:rPr>
          <w:sz w:val="20"/>
        </w:rPr>
        <w:t xml:space="preserve"> Supervisor, indicating subject choices, will be accept</w:t>
      </w:r>
      <w:r w:rsidR="00802645">
        <w:rPr>
          <w:sz w:val="20"/>
        </w:rPr>
        <w:t>a</w:t>
      </w:r>
      <w:r>
        <w:rPr>
          <w:sz w:val="20"/>
        </w:rPr>
        <w:t>ble.</w:t>
      </w:r>
    </w:p>
    <w:sectPr w:rsidR="00BA6820" w:rsidSect="00104A9F">
      <w:pgSz w:w="11906" w:h="16838"/>
      <w:pgMar w:top="1134" w:right="1134" w:bottom="1134" w:left="1134" w:header="624" w:footer="624"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79F5"/>
    <w:multiLevelType w:val="hybridMultilevel"/>
    <w:tmpl w:val="E6EA25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873813"/>
    <w:multiLevelType w:val="hybridMultilevel"/>
    <w:tmpl w:val="DC207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756917"/>
    <w:multiLevelType w:val="hybridMultilevel"/>
    <w:tmpl w:val="A3DA8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B24F3"/>
    <w:rsid w:val="00037FA7"/>
    <w:rsid w:val="00086402"/>
    <w:rsid w:val="000B24F3"/>
    <w:rsid w:val="00104A9F"/>
    <w:rsid w:val="001129CC"/>
    <w:rsid w:val="001247E5"/>
    <w:rsid w:val="0018099A"/>
    <w:rsid w:val="00337534"/>
    <w:rsid w:val="0035063A"/>
    <w:rsid w:val="003F0CC1"/>
    <w:rsid w:val="004E686E"/>
    <w:rsid w:val="005B3A09"/>
    <w:rsid w:val="005D0749"/>
    <w:rsid w:val="005E227B"/>
    <w:rsid w:val="00614835"/>
    <w:rsid w:val="00763246"/>
    <w:rsid w:val="00802645"/>
    <w:rsid w:val="008B46A2"/>
    <w:rsid w:val="008D1225"/>
    <w:rsid w:val="009509B9"/>
    <w:rsid w:val="00980D67"/>
    <w:rsid w:val="00A8025B"/>
    <w:rsid w:val="00AA610A"/>
    <w:rsid w:val="00AC450A"/>
    <w:rsid w:val="00AE6A6D"/>
    <w:rsid w:val="00B43AA6"/>
    <w:rsid w:val="00BA6820"/>
    <w:rsid w:val="00C65329"/>
    <w:rsid w:val="00CA54C9"/>
    <w:rsid w:val="00D53356"/>
    <w:rsid w:val="00DA6F94"/>
    <w:rsid w:val="00FF0570"/>
  </w:rsids>
  <m:mathPr>
    <m:mathFont m:val="Cambria Math"/>
    <m:brkBin m:val="before"/>
    <m:brkBinSub m:val="--"/>
    <m:smallFrac m:val="off"/>
    <m:dispDef/>
    <m:lMargin m:val="0"/>
    <m:rMargin m:val="0"/>
    <m:defJc m:val="centerGroup"/>
    <m:wrapIndent m:val="1440"/>
    <m:intLim m:val="subSup"/>
    <m:naryLim m:val="undOvr"/>
  </m:mathPr>
  <w:uiCompat97To2003/>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A9F"/>
    <w:rPr>
      <w:sz w:val="24"/>
      <w:szCs w:val="24"/>
      <w:lang w:val="en-AU" w:eastAsia="en-US"/>
    </w:rPr>
  </w:style>
  <w:style w:type="paragraph" w:styleId="Heading1">
    <w:name w:val="heading 1"/>
    <w:basedOn w:val="Normal"/>
    <w:next w:val="Normal"/>
    <w:qFormat/>
    <w:rsid w:val="00104A9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4A9F"/>
    <w:rPr>
      <w:color w:val="0000FF"/>
      <w:u w:val="single"/>
    </w:rPr>
  </w:style>
  <w:style w:type="character" w:styleId="FollowedHyperlink">
    <w:name w:val="FollowedHyperlink"/>
    <w:rsid w:val="00104A9F"/>
    <w:rPr>
      <w:color w:val="800080"/>
      <w:u w:val="single"/>
    </w:rPr>
  </w:style>
  <w:style w:type="paragraph" w:styleId="Title">
    <w:name w:val="Title"/>
    <w:basedOn w:val="Normal"/>
    <w:qFormat/>
    <w:rsid w:val="00104A9F"/>
    <w:pPr>
      <w:jc w:val="center"/>
    </w:pPr>
    <w:rPr>
      <w:rFonts w:ascii="Helvetica" w:hAnsi="Helvetica"/>
      <w:b/>
      <w:bCs/>
    </w:rPr>
  </w:style>
  <w:style w:type="paragraph" w:styleId="DocumentMap">
    <w:name w:val="Document Map"/>
    <w:basedOn w:val="Normal"/>
    <w:semiHidden/>
    <w:rsid w:val="00104A9F"/>
    <w:pPr>
      <w:shd w:val="clear" w:color="auto" w:fill="000080"/>
    </w:pPr>
    <w:rPr>
      <w:rFonts w:ascii="Tahoma" w:hAnsi="Tahoma" w:cs="Tahoma"/>
    </w:rPr>
  </w:style>
  <w:style w:type="character" w:styleId="CommentReference">
    <w:name w:val="annotation reference"/>
    <w:basedOn w:val="DefaultParagraphFont"/>
    <w:rsid w:val="003F0CC1"/>
    <w:rPr>
      <w:sz w:val="16"/>
      <w:szCs w:val="16"/>
    </w:rPr>
  </w:style>
  <w:style w:type="paragraph" w:styleId="CommentText">
    <w:name w:val="annotation text"/>
    <w:basedOn w:val="Normal"/>
    <w:link w:val="CommentTextChar"/>
    <w:rsid w:val="003F0CC1"/>
    <w:rPr>
      <w:sz w:val="20"/>
      <w:szCs w:val="20"/>
    </w:rPr>
  </w:style>
  <w:style w:type="character" w:customStyle="1" w:styleId="CommentTextChar">
    <w:name w:val="Comment Text Char"/>
    <w:basedOn w:val="DefaultParagraphFont"/>
    <w:link w:val="CommentText"/>
    <w:rsid w:val="003F0CC1"/>
    <w:rPr>
      <w:lang w:eastAsia="en-US"/>
    </w:rPr>
  </w:style>
  <w:style w:type="paragraph" w:styleId="CommentSubject">
    <w:name w:val="annotation subject"/>
    <w:basedOn w:val="CommentText"/>
    <w:next w:val="CommentText"/>
    <w:link w:val="CommentSubjectChar"/>
    <w:rsid w:val="003F0CC1"/>
    <w:rPr>
      <w:b/>
      <w:bCs/>
    </w:rPr>
  </w:style>
  <w:style w:type="character" w:customStyle="1" w:styleId="CommentSubjectChar">
    <w:name w:val="Comment Subject Char"/>
    <w:basedOn w:val="CommentTextChar"/>
    <w:link w:val="CommentSubject"/>
    <w:rsid w:val="003F0CC1"/>
    <w:rPr>
      <w:b/>
      <w:bCs/>
    </w:rPr>
  </w:style>
  <w:style w:type="paragraph" w:styleId="BalloonText">
    <w:name w:val="Balloon Text"/>
    <w:basedOn w:val="Normal"/>
    <w:link w:val="BalloonTextChar"/>
    <w:rsid w:val="003F0CC1"/>
    <w:rPr>
      <w:rFonts w:ascii="Tahoma" w:hAnsi="Tahoma" w:cs="Tahoma"/>
      <w:sz w:val="16"/>
      <w:szCs w:val="16"/>
    </w:rPr>
  </w:style>
  <w:style w:type="character" w:customStyle="1" w:styleId="BalloonTextChar">
    <w:name w:val="Balloon Text Char"/>
    <w:basedOn w:val="DefaultParagraphFont"/>
    <w:link w:val="BalloonText"/>
    <w:rsid w:val="003F0CC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metricsociety.org.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2992F-D7AC-4E93-9596-7DDD005CB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INTERNATIONAL BIOMETRIC SOCIETY</vt:lpstr>
    </vt:vector>
  </TitlesOfParts>
  <Company>Peter MacCallum Cancer Institute</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BIOMETRIC SOCIETY</dc:title>
  <dc:creator>Reynolds John</dc:creator>
  <cp:lastModifiedBy>User</cp:lastModifiedBy>
  <cp:revision>5</cp:revision>
  <cp:lastPrinted>2010-11-22T05:17:00Z</cp:lastPrinted>
  <dcterms:created xsi:type="dcterms:W3CDTF">2017-02-20T05:19:00Z</dcterms:created>
  <dcterms:modified xsi:type="dcterms:W3CDTF">2017-02-20T07:33:00Z</dcterms:modified>
</cp:coreProperties>
</file>