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3490B" w14:textId="25971BB4" w:rsidR="00F535AD" w:rsidRDefault="00F535A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Confidential Business Info</w:t>
      </w:r>
    </w:p>
    <w:p w14:paraId="50F30C05" w14:textId="77777777" w:rsidR="00F535AD" w:rsidRDefault="00F535AD">
      <w:pPr>
        <w:rPr>
          <w:rFonts w:ascii="-webkit-standard" w:hAnsi="-webkit-standard"/>
          <w:color w:val="000000"/>
          <w:sz w:val="27"/>
          <w:szCs w:val="27"/>
        </w:rPr>
      </w:pPr>
    </w:p>
    <w:p w14:paraId="17671109" w14:textId="77777777" w:rsidR="00F535AD" w:rsidRDefault="00F535AD" w:rsidP="00F535AD">
      <w:r>
        <w:t>CONFIDENTIAL – INTERNAL USE ONLY</w:t>
      </w:r>
    </w:p>
    <w:p w14:paraId="68054DE6" w14:textId="77777777" w:rsidR="00F535AD" w:rsidRDefault="00F535AD" w:rsidP="00F535AD"/>
    <w:p w14:paraId="2E8A6345" w14:textId="77777777" w:rsidR="00F535AD" w:rsidRDefault="00F535AD" w:rsidP="00F535AD">
      <w:r>
        <w:t>Quarterly Financial Report – Draft</w:t>
      </w:r>
    </w:p>
    <w:p w14:paraId="0E0F2B6E" w14:textId="77777777" w:rsidR="00F535AD" w:rsidRDefault="00F535AD" w:rsidP="00F535AD"/>
    <w:p w14:paraId="7701DADF" w14:textId="77777777" w:rsidR="00F535AD" w:rsidRDefault="00F535AD" w:rsidP="00F535AD">
      <w:r>
        <w:t xml:space="preserve">Revenue (Q2 2025): USD 125,000,000  </w:t>
      </w:r>
    </w:p>
    <w:p w14:paraId="1D369AE5" w14:textId="77777777" w:rsidR="00F535AD" w:rsidRDefault="00F535AD" w:rsidP="00F535AD">
      <w:r>
        <w:t xml:space="preserve">Operating Expenses (Q2 2025): USD 87,500,000  </w:t>
      </w:r>
    </w:p>
    <w:p w14:paraId="52E0FCA9" w14:textId="77777777" w:rsidR="00F535AD" w:rsidRDefault="00F535AD" w:rsidP="00F535AD">
      <w:r>
        <w:t xml:space="preserve">Net Profit Margin: 30%  </w:t>
      </w:r>
    </w:p>
    <w:p w14:paraId="1C49C573" w14:textId="77777777" w:rsidR="00F535AD" w:rsidRDefault="00F535AD" w:rsidP="00F535AD"/>
    <w:p w14:paraId="55288F63" w14:textId="77777777" w:rsidR="00F535AD" w:rsidRDefault="00F535AD" w:rsidP="00F535AD">
      <w:r>
        <w:t xml:space="preserve">Client Portfolio Exposure (Top 5):  </w:t>
      </w:r>
    </w:p>
    <w:p w14:paraId="1011B52A" w14:textId="77777777" w:rsidR="00F535AD" w:rsidRDefault="00F535AD" w:rsidP="00F535AD">
      <w:r>
        <w:t xml:space="preserve">1. ACME Bank – USD 75,000,000  </w:t>
      </w:r>
    </w:p>
    <w:p w14:paraId="125FCAD3" w14:textId="77777777" w:rsidR="00F535AD" w:rsidRDefault="00F535AD" w:rsidP="00F535AD">
      <w:r>
        <w:t xml:space="preserve">2. Global Capital Partners – USD 50,000,000  </w:t>
      </w:r>
    </w:p>
    <w:p w14:paraId="7FF4CDD3" w14:textId="77777777" w:rsidR="00F535AD" w:rsidRDefault="00F535AD" w:rsidP="00F535AD">
      <w:r>
        <w:t xml:space="preserve">3. XYZ Asset Management – USD 32,000,000  </w:t>
      </w:r>
    </w:p>
    <w:p w14:paraId="6D891B4D" w14:textId="77777777" w:rsidR="00F535AD" w:rsidRDefault="00F535AD" w:rsidP="00F535AD">
      <w:r>
        <w:t xml:space="preserve">4. Sunrise Insurance – USD 28,000,000  </w:t>
      </w:r>
    </w:p>
    <w:p w14:paraId="3FE9385B" w14:textId="77777777" w:rsidR="00F535AD" w:rsidRDefault="00F535AD" w:rsidP="00F535AD">
      <w:r>
        <w:t xml:space="preserve">5. Greenhill Advisors – USD 24,000,000  </w:t>
      </w:r>
    </w:p>
    <w:p w14:paraId="7123DDBD" w14:textId="77777777" w:rsidR="00F535AD" w:rsidRDefault="00F535AD" w:rsidP="00F535AD"/>
    <w:p w14:paraId="1A172A22" w14:textId="07FE7DF8" w:rsidR="00F535AD" w:rsidRDefault="00F535AD" w:rsidP="00F535AD">
      <w:r>
        <w:t>Note: This document contains confidential financial information. Unauthorized distribution is prohibited.</w:t>
      </w:r>
    </w:p>
    <w:sectPr w:rsidR="00F5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D"/>
    <w:rsid w:val="003E52FE"/>
    <w:rsid w:val="00F5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6C50"/>
  <w15:chartTrackingRefBased/>
  <w15:docId w15:val="{E16C4CF7-52E8-A040-BB64-5D63AD7D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1859BF88EDE41A1E1A133DDA45174" ma:contentTypeVersion="20" ma:contentTypeDescription="Create a new document." ma:contentTypeScope="" ma:versionID="6f8f78f7f6549b4bda289c8b5666e42a">
  <xsd:schema xmlns:xsd="http://www.w3.org/2001/XMLSchema" xmlns:xs="http://www.w3.org/2001/XMLSchema" xmlns:p="http://schemas.microsoft.com/office/2006/metadata/properties" xmlns:ns2="0b711e42-9fec-4e4e-88d4-de09c7e8d1ac" xmlns:ns3="dd1b2b61-5ea7-4bc6-b1a0-d4062b1a9a77" targetNamespace="http://schemas.microsoft.com/office/2006/metadata/properties" ma:root="true" ma:fieldsID="c694ee53c7441ee3b4ab1e9b2c95bc07" ns2:_="" ns3:_="">
    <xsd:import namespace="0b711e42-9fec-4e4e-88d4-de09c7e8d1ac"/>
    <xsd:import namespace="dd1b2b61-5ea7-4bc6-b1a0-d4062b1a9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11e42-9fec-4e4e-88d4-de09c7e8d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a2bebbe-521a-4b00-839b-55ccc7b09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b2b61-5ea7-4bc6-b1a0-d4062b1a9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1f8d477-bcc6-49f8-b89b-ed26851b851c}" ma:internalName="TaxCatchAll" ma:showField="CatchAllData" ma:web="dd1b2b61-5ea7-4bc6-b1a0-d4062b1a9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1b2b61-5ea7-4bc6-b1a0-d4062b1a9a77" xsi:nil="true"/>
    <lcf76f155ced4ddcb4097134ff3c332f xmlns="0b711e42-9fec-4e4e-88d4-de09c7e8d1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6014D9-95D7-4E35-A459-C7628A7E7ED0}"/>
</file>

<file path=customXml/itemProps2.xml><?xml version="1.0" encoding="utf-8"?>
<ds:datastoreItem xmlns:ds="http://schemas.openxmlformats.org/officeDocument/2006/customXml" ds:itemID="{BB59C514-947D-482B-9762-851B238B2BEF}"/>
</file>

<file path=customXml/itemProps3.xml><?xml version="1.0" encoding="utf-8"?>
<ds:datastoreItem xmlns:ds="http://schemas.openxmlformats.org/officeDocument/2006/customXml" ds:itemID="{BA67E7B8-0E68-46CB-A14A-203F26EB92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Teissier</dc:creator>
  <cp:keywords/>
  <dc:description/>
  <cp:lastModifiedBy>Arnaud Teissier</cp:lastModifiedBy>
  <cp:revision>1</cp:revision>
  <dcterms:created xsi:type="dcterms:W3CDTF">2025-08-27T10:20:00Z</dcterms:created>
  <dcterms:modified xsi:type="dcterms:W3CDTF">2025-08-27T10:21:00Z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0x010100F261859BF88EDE41A1E1A133DDA45174</vt:lpwstr>
  </property>
</Properties>
</file>