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6q8xaegs33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IC-ETCPE 2026 – Abstract Format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Abstract Title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Times New Roman, 14 pt, Bold, Center-aligned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Author(s)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Times New Roman, 12 pt, Bold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Author¹, Second Author², Third Author¹*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Affiliation(s)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¹Department/School, Institution, City, Country</w:t>
        <w:br w:type="textWrapping"/>
        <w:t xml:space="preserve">²Department/School, Institution, City, Country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Corresponding author: email@example.com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7oe38h35th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Abstract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Times New Roman, 12 pt, justified; 250–300 words.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abstract should briefly and clearly present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background/problem, objective, methodology, key results/findings, and significance/implications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work. Authors should focus on the most important findings and avoid unnecessary background information. The abstract should be written as a single coherent paragraph and should be understandable independently of the full paper.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Keywords: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Keyword 1; Keyword 2; Keyword 3; Keyword 4; Keyword 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