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783"/>
        <w:gridCol w:w="7279"/>
      </w:tblGrid>
      <w:tr w:rsidR="00DD4CC5" w:rsidTr="00DD4CC5">
        <w:trPr>
          <w:trHeight w:val="836"/>
        </w:trPr>
        <w:tc>
          <w:tcPr>
            <w:tcW w:w="1809" w:type="dxa"/>
          </w:tcPr>
          <w:p w:rsidR="00DD4CC5" w:rsidRPr="00DD4CC5" w:rsidRDefault="00DD4CC5" w:rsidP="00DD4CC5">
            <w:pPr>
              <w:jc w:val="center"/>
              <w:rPr>
                <w:sz w:val="24"/>
                <w:szCs w:val="24"/>
              </w:rPr>
            </w:pPr>
            <w:r w:rsidRPr="00DD4CC5">
              <w:rPr>
                <w:sz w:val="24"/>
                <w:szCs w:val="24"/>
              </w:rPr>
              <w:t>Title:</w:t>
            </w:r>
          </w:p>
        </w:tc>
        <w:tc>
          <w:tcPr>
            <w:tcW w:w="7479" w:type="dxa"/>
          </w:tcPr>
          <w:p w:rsidR="00DD4CC5" w:rsidRPr="00DD4CC5" w:rsidRDefault="00771EAD" w:rsidP="00CD4C77">
            <w:pPr>
              <w:jc w:val="center"/>
              <w:rPr>
                <w:sz w:val="28"/>
                <w:szCs w:val="28"/>
              </w:rPr>
            </w:pPr>
            <w:r w:rsidRPr="00771EAD">
              <w:rPr>
                <w:sz w:val="28"/>
                <w:szCs w:val="28"/>
              </w:rPr>
              <w:t>An Ontology for Host-Microbiome Interactions</w:t>
            </w:r>
            <w:bookmarkStart w:id="0" w:name="_GoBack"/>
            <w:bookmarkEnd w:id="0"/>
          </w:p>
        </w:tc>
      </w:tr>
      <w:tr w:rsidR="00DD4CC5" w:rsidTr="00DD4CC5">
        <w:trPr>
          <w:trHeight w:val="848"/>
        </w:trPr>
        <w:tc>
          <w:tcPr>
            <w:tcW w:w="1809" w:type="dxa"/>
          </w:tcPr>
          <w:p w:rsidR="00DD4CC5" w:rsidRPr="00DD4CC5" w:rsidRDefault="00DD4CC5" w:rsidP="00DD4CC5">
            <w:pPr>
              <w:jc w:val="center"/>
              <w:rPr>
                <w:sz w:val="24"/>
                <w:szCs w:val="24"/>
              </w:rPr>
            </w:pPr>
            <w:r w:rsidRPr="00DD4CC5">
              <w:rPr>
                <w:sz w:val="24"/>
                <w:szCs w:val="24"/>
              </w:rPr>
              <w:t>Authors:</w:t>
            </w:r>
          </w:p>
        </w:tc>
        <w:tc>
          <w:tcPr>
            <w:tcW w:w="7479" w:type="dxa"/>
          </w:tcPr>
          <w:p w:rsidR="00DD4CC5" w:rsidRPr="00A322EB" w:rsidRDefault="00341C34" w:rsidP="003049D5">
            <w:pPr>
              <w:jc w:val="center"/>
              <w:rPr>
                <w:sz w:val="24"/>
                <w:szCs w:val="24"/>
              </w:rPr>
            </w:pPr>
            <w:r w:rsidRPr="00341C34">
              <w:rPr>
                <w:sz w:val="24"/>
                <w:szCs w:val="24"/>
              </w:rPr>
              <w:t>Jihad S. Obeid, MD</w:t>
            </w:r>
            <w:r w:rsidRPr="00341C34">
              <w:rPr>
                <w:sz w:val="24"/>
                <w:szCs w:val="24"/>
                <w:vertAlign w:val="superscript"/>
              </w:rPr>
              <w:t>1*</w:t>
            </w:r>
            <w:r w:rsidRPr="00341C34">
              <w:rPr>
                <w:sz w:val="24"/>
                <w:szCs w:val="24"/>
              </w:rPr>
              <w:t>, Alexander V. Alekseyenko</w:t>
            </w:r>
            <w:r w:rsidR="001D32FA">
              <w:rPr>
                <w:sz w:val="24"/>
                <w:szCs w:val="24"/>
              </w:rPr>
              <w:t>, PhD</w:t>
            </w:r>
            <w:r w:rsidR="003049D5" w:rsidRPr="003049D5">
              <w:rPr>
                <w:sz w:val="24"/>
                <w:szCs w:val="24"/>
                <w:vertAlign w:val="superscript"/>
              </w:rPr>
              <w:t>1</w:t>
            </w:r>
            <w:r w:rsidR="001D32FA">
              <w:rPr>
                <w:sz w:val="24"/>
                <w:szCs w:val="24"/>
              </w:rPr>
              <w:t xml:space="preserve">, </w:t>
            </w:r>
            <w:r w:rsidR="003049D5" w:rsidRPr="003049D5">
              <w:rPr>
                <w:sz w:val="24"/>
                <w:szCs w:val="24"/>
              </w:rPr>
              <w:t>Jie Zheng</w:t>
            </w:r>
            <w:r w:rsidR="003049D5">
              <w:rPr>
                <w:sz w:val="24"/>
                <w:szCs w:val="24"/>
              </w:rPr>
              <w:t>, Ph</w:t>
            </w:r>
            <w:r w:rsidR="003049D5" w:rsidRPr="003049D5">
              <w:rPr>
                <w:sz w:val="24"/>
                <w:szCs w:val="24"/>
              </w:rPr>
              <w:t>D</w:t>
            </w:r>
            <w:r w:rsidR="003049D5">
              <w:rPr>
                <w:sz w:val="24"/>
                <w:szCs w:val="24"/>
                <w:vertAlign w:val="superscript"/>
              </w:rPr>
              <w:t>2</w:t>
            </w:r>
            <w:r w:rsidR="003049D5">
              <w:rPr>
                <w:sz w:val="24"/>
                <w:szCs w:val="24"/>
              </w:rPr>
              <w:t>, Anna Maria Masci, PhD</w:t>
            </w:r>
            <w:r w:rsidR="003049D5" w:rsidRPr="003049D5">
              <w:rPr>
                <w:sz w:val="24"/>
                <w:szCs w:val="24"/>
                <w:vertAlign w:val="superscript"/>
              </w:rPr>
              <w:t>3</w:t>
            </w:r>
            <w:r w:rsidR="003049D5">
              <w:rPr>
                <w:sz w:val="24"/>
                <w:szCs w:val="24"/>
              </w:rPr>
              <w:t>, Yongqun "Oliver" He, DVM, PhD</w:t>
            </w:r>
            <w:r w:rsidR="003049D5">
              <w:rPr>
                <w:sz w:val="24"/>
                <w:szCs w:val="24"/>
                <w:vertAlign w:val="superscript"/>
              </w:rPr>
              <w:t>4</w:t>
            </w:r>
          </w:p>
        </w:tc>
      </w:tr>
      <w:tr w:rsidR="00DD4CC5" w:rsidTr="00F0126F">
        <w:trPr>
          <w:trHeight w:val="917"/>
        </w:trPr>
        <w:tc>
          <w:tcPr>
            <w:tcW w:w="1809" w:type="dxa"/>
          </w:tcPr>
          <w:p w:rsidR="00DD4CC5" w:rsidRPr="00DD4CC5" w:rsidRDefault="00DD4CC5" w:rsidP="00DD4CC5">
            <w:pPr>
              <w:jc w:val="center"/>
              <w:rPr>
                <w:sz w:val="24"/>
                <w:szCs w:val="24"/>
              </w:rPr>
            </w:pPr>
            <w:r w:rsidRPr="00DD4CC5">
              <w:rPr>
                <w:sz w:val="24"/>
                <w:szCs w:val="24"/>
              </w:rPr>
              <w:t>Affiliation:</w:t>
            </w:r>
          </w:p>
        </w:tc>
        <w:tc>
          <w:tcPr>
            <w:tcW w:w="7479" w:type="dxa"/>
          </w:tcPr>
          <w:p w:rsidR="00565E26" w:rsidRDefault="00565E26" w:rsidP="00565E26">
            <w:pPr>
              <w:jc w:val="center"/>
              <w:rPr>
                <w:sz w:val="24"/>
                <w:szCs w:val="24"/>
              </w:rPr>
            </w:pPr>
            <w:r w:rsidRPr="003049D5">
              <w:rPr>
                <w:sz w:val="24"/>
                <w:szCs w:val="24"/>
                <w:vertAlign w:val="superscript"/>
              </w:rPr>
              <w:t>1</w:t>
            </w:r>
            <w:r w:rsidR="00EE5B51">
              <w:rPr>
                <w:sz w:val="24"/>
                <w:szCs w:val="24"/>
              </w:rPr>
              <w:t>Medical University of South Carolina</w:t>
            </w:r>
            <w:r>
              <w:rPr>
                <w:sz w:val="24"/>
                <w:szCs w:val="24"/>
              </w:rPr>
              <w:t xml:space="preserve">, </w:t>
            </w:r>
            <w:r w:rsidRPr="00565E26">
              <w:rPr>
                <w:sz w:val="24"/>
                <w:szCs w:val="24"/>
                <w:vertAlign w:val="superscript"/>
              </w:rPr>
              <w:t>2</w:t>
            </w:r>
            <w:r>
              <w:rPr>
                <w:sz w:val="24"/>
                <w:szCs w:val="24"/>
              </w:rPr>
              <w:t xml:space="preserve">University of </w:t>
            </w:r>
            <w:r w:rsidR="00341C34" w:rsidRPr="00341C34">
              <w:rPr>
                <w:sz w:val="24"/>
                <w:szCs w:val="24"/>
              </w:rPr>
              <w:t>Pennsylvania</w:t>
            </w:r>
            <w:r>
              <w:rPr>
                <w:sz w:val="24"/>
                <w:szCs w:val="24"/>
              </w:rPr>
              <w:t xml:space="preserve">, </w:t>
            </w:r>
            <w:r>
              <w:rPr>
                <w:sz w:val="24"/>
                <w:szCs w:val="24"/>
                <w:vertAlign w:val="superscript"/>
              </w:rPr>
              <w:t>3</w:t>
            </w:r>
            <w:r>
              <w:rPr>
                <w:sz w:val="24"/>
                <w:szCs w:val="24"/>
              </w:rPr>
              <w:t xml:space="preserve">Duke University, </w:t>
            </w:r>
            <w:r>
              <w:rPr>
                <w:sz w:val="24"/>
                <w:szCs w:val="24"/>
                <w:vertAlign w:val="superscript"/>
              </w:rPr>
              <w:t>4</w:t>
            </w:r>
            <w:r>
              <w:rPr>
                <w:sz w:val="24"/>
                <w:szCs w:val="24"/>
              </w:rPr>
              <w:t>University of Michigan</w:t>
            </w:r>
          </w:p>
          <w:p w:rsidR="00565E26" w:rsidRPr="00A322EB" w:rsidRDefault="00565E26" w:rsidP="00A322EB">
            <w:pPr>
              <w:jc w:val="center"/>
              <w:rPr>
                <w:sz w:val="24"/>
                <w:szCs w:val="24"/>
              </w:rPr>
            </w:pPr>
            <w:r>
              <w:rPr>
                <w:sz w:val="24"/>
                <w:szCs w:val="24"/>
              </w:rPr>
              <w:t xml:space="preserve">*Presenter </w:t>
            </w:r>
          </w:p>
        </w:tc>
      </w:tr>
      <w:tr w:rsidR="00DD4CC5" w:rsidTr="00E1296A">
        <w:trPr>
          <w:trHeight w:val="9644"/>
        </w:trPr>
        <w:tc>
          <w:tcPr>
            <w:tcW w:w="1809" w:type="dxa"/>
          </w:tcPr>
          <w:p w:rsidR="00DD4CC5" w:rsidRPr="00DD4CC5" w:rsidRDefault="00DD4CC5" w:rsidP="00DD4CC5">
            <w:pPr>
              <w:jc w:val="center"/>
              <w:rPr>
                <w:sz w:val="24"/>
                <w:szCs w:val="24"/>
              </w:rPr>
            </w:pPr>
            <w:r w:rsidRPr="00DD4CC5">
              <w:rPr>
                <w:sz w:val="24"/>
                <w:szCs w:val="24"/>
              </w:rPr>
              <w:t>Abstract:</w:t>
            </w:r>
          </w:p>
        </w:tc>
        <w:tc>
          <w:tcPr>
            <w:tcW w:w="7479" w:type="dxa"/>
          </w:tcPr>
          <w:p w:rsidR="00DD4CC5" w:rsidRPr="00A322EB" w:rsidRDefault="00341C34" w:rsidP="003E4C4B">
            <w:r w:rsidRPr="00341C34">
              <w:t xml:space="preserve">Microbiome analyses can be diverse, complex and data intensive. Reproducibility of experiments depend on the use of consistent procedures across different settings. Data across different institutions can only be shared when using identical or similar protocols and data models. Although there are existing standards for representing microbial organisms, the terminology of the interactions between microbiomes and hosts along with associated biological processes has not been harmonized.  We present a work in progress on the development of a community-based Ontology of Host-Microbiome Interactions (OHMI) through a multi-institutional collaboration. Given the large amounts of microbiome data being generated, the goal of OHMI is to create a common ontology to represent a variety of host (e.g., human and mouse), microbiome, host-microbiome interactions under different conditions, protocols, resulting data and possible analyses. For example, the hierarchies of bacterial and fungal microbiota are represented under the super class of microbiome. Doing so will permit improved sharing and pooling of data, analyses and results. Development will follow the Open Biomedical Ontologies Foundry </w:t>
            </w:r>
            <w:r w:rsidR="003E4C4B" w:rsidRPr="00341C34">
              <w:t>(</w:t>
            </w:r>
            <w:hyperlink r:id="rId6" w:history="1">
              <w:r w:rsidR="003E4C4B" w:rsidRPr="006576FA">
                <w:rPr>
                  <w:rStyle w:val="Hyperlink"/>
                </w:rPr>
                <w:t>http://www.obofoundry.org/</w:t>
              </w:r>
            </w:hyperlink>
            <w:r w:rsidR="003E4C4B" w:rsidRPr="00341C34">
              <w:t>)</w:t>
            </w:r>
            <w:r w:rsidR="003E4C4B">
              <w:t xml:space="preserve"> </w:t>
            </w:r>
            <w:r w:rsidRPr="00341C34">
              <w:t>principles. Several use cases have been identified, including those related to prokaryotic 16S rRNA sequence analysis, antibiotics effects on microbiome, and gut microbiome influences on human diseases (e.g., obesity, diabetes, and cancer).</w:t>
            </w:r>
          </w:p>
        </w:tc>
      </w:tr>
    </w:tbl>
    <w:p w:rsidR="00325D94" w:rsidRDefault="00325D94" w:rsidP="00F0126F"/>
    <w:sectPr w:rsidR="00325D94" w:rsidSect="00325D9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D7B" w:rsidRDefault="00AF2D7B" w:rsidP="00DD4CC5">
      <w:pPr>
        <w:spacing w:after="0" w:line="240" w:lineRule="auto"/>
      </w:pPr>
      <w:r>
        <w:separator/>
      </w:r>
    </w:p>
  </w:endnote>
  <w:endnote w:type="continuationSeparator" w:id="0">
    <w:p w:rsidR="00AF2D7B" w:rsidRDefault="00AF2D7B" w:rsidP="00DD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CC5" w:rsidRDefault="00DD4CC5" w:rsidP="00DD4CC5">
    <w:pPr>
      <w:pStyle w:val="Footer"/>
      <w:jc w:val="right"/>
    </w:pPr>
    <w:r>
      <w:t>Jazbec A, Pecina M, Sonicki Z, Šimić D, Vedriš M (eds.) BIOSTAT2017</w:t>
    </w:r>
    <w:r>
      <w:sym w:font="Symbol" w:char="F0BE"/>
    </w:r>
    <w:r>
      <w:t>eBook of Abstracts.</w:t>
    </w:r>
  </w:p>
  <w:p w:rsidR="00DD4CC5" w:rsidRDefault="00DD4CC5" w:rsidP="00DD4CC5">
    <w:pPr>
      <w:pStyle w:val="Footer"/>
      <w:jc w:val="right"/>
    </w:pPr>
    <w:r>
      <w:t>Zagreb:Croatian Biometric Society</w:t>
    </w:r>
  </w:p>
  <w:p w:rsidR="00DD4CC5" w:rsidRDefault="00DD4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D7B" w:rsidRDefault="00AF2D7B" w:rsidP="00DD4CC5">
      <w:pPr>
        <w:spacing w:after="0" w:line="240" w:lineRule="auto"/>
      </w:pPr>
      <w:r>
        <w:separator/>
      </w:r>
    </w:p>
  </w:footnote>
  <w:footnote w:type="continuationSeparator" w:id="0">
    <w:p w:rsidR="00AF2D7B" w:rsidRDefault="00AF2D7B" w:rsidP="00DD4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CC5" w:rsidRDefault="00F0126F">
    <w:pPr>
      <w:pStyle w:val="Header"/>
    </w:pPr>
    <w:r>
      <w:rPr>
        <w:noProof/>
        <w:lang w:val="en-US" w:eastAsia="en-US"/>
      </w:rPr>
      <w:drawing>
        <wp:inline distT="0" distB="0" distL="0" distR="0">
          <wp:extent cx="5760720" cy="1268327"/>
          <wp:effectExtent l="0" t="0" r="0" b="0"/>
          <wp:docPr id="3" name="Picture 3" descr="C:\Users\mpecina\AppData\Local\Microsoft\Windows Live Mail\WLMDSS.tmp\WLMCDB9.tmp\BIOSTAT_2017_du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ecina\AppData\Local\Microsoft\Windows Live Mail\WLMDSS.tmp\WLMCDB9.tmp\BIOSTAT_2017_dug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268327"/>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C5"/>
    <w:rsid w:val="00040C66"/>
    <w:rsid w:val="001D32FA"/>
    <w:rsid w:val="0021199F"/>
    <w:rsid w:val="003049D5"/>
    <w:rsid w:val="003056FE"/>
    <w:rsid w:val="00325D94"/>
    <w:rsid w:val="00341C34"/>
    <w:rsid w:val="003E4C4B"/>
    <w:rsid w:val="004D5550"/>
    <w:rsid w:val="00565E26"/>
    <w:rsid w:val="00771EAD"/>
    <w:rsid w:val="0078374B"/>
    <w:rsid w:val="007E0D5A"/>
    <w:rsid w:val="00803C38"/>
    <w:rsid w:val="00A322EB"/>
    <w:rsid w:val="00AF2D7B"/>
    <w:rsid w:val="00B160E5"/>
    <w:rsid w:val="00CD4C77"/>
    <w:rsid w:val="00D96F17"/>
    <w:rsid w:val="00DA108B"/>
    <w:rsid w:val="00DC387B"/>
    <w:rsid w:val="00DD4CC5"/>
    <w:rsid w:val="00DE5C31"/>
    <w:rsid w:val="00E1296A"/>
    <w:rsid w:val="00E67DA6"/>
    <w:rsid w:val="00EE5B51"/>
    <w:rsid w:val="00F0126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EF9F36-4C34-4DD1-8EF5-98B0FFCD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4CC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D4C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4CC5"/>
  </w:style>
  <w:style w:type="paragraph" w:styleId="Footer">
    <w:name w:val="footer"/>
    <w:basedOn w:val="Normal"/>
    <w:link w:val="FooterChar"/>
    <w:uiPriority w:val="99"/>
    <w:unhideWhenUsed/>
    <w:rsid w:val="00DD4C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4CC5"/>
  </w:style>
  <w:style w:type="paragraph" w:styleId="BalloonText">
    <w:name w:val="Balloon Text"/>
    <w:basedOn w:val="Normal"/>
    <w:link w:val="BalloonTextChar"/>
    <w:uiPriority w:val="99"/>
    <w:semiHidden/>
    <w:unhideWhenUsed/>
    <w:rsid w:val="00DD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C5"/>
    <w:rPr>
      <w:rFonts w:ascii="Tahoma" w:hAnsi="Tahoma" w:cs="Tahoma"/>
      <w:sz w:val="16"/>
      <w:szCs w:val="16"/>
    </w:rPr>
  </w:style>
  <w:style w:type="character" w:styleId="Hyperlink">
    <w:name w:val="Hyperlink"/>
    <w:basedOn w:val="DefaultParagraphFont"/>
    <w:uiPriority w:val="99"/>
    <w:unhideWhenUsed/>
    <w:rsid w:val="003E4C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bofoundry.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Anamarija</dc:creator>
  <cp:lastModifiedBy>Jihad Obeid</cp:lastModifiedBy>
  <cp:revision>10</cp:revision>
  <cp:lastPrinted>2016-10-17T09:54:00Z</cp:lastPrinted>
  <dcterms:created xsi:type="dcterms:W3CDTF">2017-03-27T16:01:00Z</dcterms:created>
  <dcterms:modified xsi:type="dcterms:W3CDTF">2017-04-01T01:14:00Z</dcterms:modified>
</cp:coreProperties>
</file>