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C60BBC" w:rsidRDefault="001748D5" w:rsidP="0074285B">
      <w:pPr>
        <w:keepNext/>
        <w:rPr>
          <w:b/>
          <w:sz w:val="24"/>
          <w:szCs w:val="24"/>
        </w:rPr>
      </w:pPr>
      <w:r w:rsidRPr="00C60BBC">
        <w:rPr>
          <w:b/>
          <w:sz w:val="24"/>
          <w:szCs w:val="24"/>
        </w:rPr>
        <w:t>Purpose:</w:t>
      </w:r>
    </w:p>
    <w:p w:rsidR="00C60BBC" w:rsidRPr="00C60BBC" w:rsidRDefault="00535085" w:rsidP="00CE0D46">
      <w:pPr>
        <w:spacing w:before="120" w:after="240" w:line="240" w:lineRule="auto"/>
        <w:rPr>
          <w:sz w:val="24"/>
          <w:szCs w:val="24"/>
        </w:rPr>
      </w:pPr>
      <w:r>
        <w:rPr>
          <w:sz w:val="24"/>
          <w:szCs w:val="24"/>
        </w:rPr>
        <w:t>How to find and fix metadata errors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960"/>
        <w:gridCol w:w="4261"/>
        <w:gridCol w:w="3711"/>
      </w:tblGrid>
      <w:tr w:rsidR="00BC0EBD" w:rsidRPr="00A01DB2" w:rsidTr="00E0550D">
        <w:trPr>
          <w:cantSplit/>
          <w:trHeight w:val="454"/>
          <w:tblHeader/>
        </w:trPr>
        <w:tc>
          <w:tcPr>
            <w:tcW w:w="960" w:type="dxa"/>
            <w:hideMark/>
          </w:tcPr>
          <w:p w:rsidR="00BC0EBD" w:rsidRPr="00A01DB2" w:rsidRDefault="00BC0EBD">
            <w:pPr>
              <w:rPr>
                <w:rFonts w:cstheme="minorHAnsi"/>
                <w:b/>
              </w:rPr>
            </w:pPr>
            <w:r w:rsidRPr="00A01DB2">
              <w:rPr>
                <w:rFonts w:cstheme="minorHAnsi"/>
                <w:b/>
              </w:rPr>
              <w:t>Step</w:t>
            </w:r>
          </w:p>
        </w:tc>
        <w:tc>
          <w:tcPr>
            <w:tcW w:w="4261" w:type="dxa"/>
            <w:hideMark/>
          </w:tcPr>
          <w:p w:rsidR="00BC0EBD" w:rsidRPr="00A01DB2" w:rsidRDefault="00BC0EBD">
            <w:pPr>
              <w:rPr>
                <w:rFonts w:cstheme="minorHAnsi"/>
                <w:b/>
              </w:rPr>
            </w:pPr>
            <w:r w:rsidRPr="00A01DB2">
              <w:rPr>
                <w:rFonts w:cstheme="minorHAnsi"/>
                <w:b/>
              </w:rPr>
              <w:t>Major Activity</w:t>
            </w:r>
          </w:p>
        </w:tc>
        <w:tc>
          <w:tcPr>
            <w:tcW w:w="3711" w:type="dxa"/>
            <w:hideMark/>
          </w:tcPr>
          <w:p w:rsidR="00BC0EBD" w:rsidRPr="00A01DB2" w:rsidRDefault="00BC0EBD">
            <w:pPr>
              <w:rPr>
                <w:rFonts w:cstheme="minorHAnsi"/>
                <w:b/>
              </w:rPr>
            </w:pPr>
            <w:r w:rsidRPr="00A01DB2">
              <w:rPr>
                <w:rFonts w:cstheme="minorHAnsi"/>
                <w:b/>
              </w:rPr>
              <w:t>References, Forms and Details</w:t>
            </w:r>
          </w:p>
        </w:tc>
      </w:tr>
      <w:tr w:rsidR="006D529E" w:rsidRPr="00672B19" w:rsidTr="00E0550D">
        <w:trPr>
          <w:cantSplit/>
        </w:trPr>
        <w:tc>
          <w:tcPr>
            <w:tcW w:w="960" w:type="dxa"/>
          </w:tcPr>
          <w:p w:rsidR="006D529E" w:rsidRPr="00A01DB2" w:rsidRDefault="006D529E" w:rsidP="008904F0">
            <w:pPr>
              <w:spacing w:before="60" w:after="60"/>
              <w:jc w:val="center"/>
              <w:rPr>
                <w:rFonts w:cstheme="minorHAnsi"/>
              </w:rPr>
            </w:pPr>
            <w:r w:rsidRPr="00A01DB2">
              <w:rPr>
                <w:rFonts w:cstheme="minorHAnsi"/>
              </w:rPr>
              <w:t>1</w:t>
            </w:r>
          </w:p>
        </w:tc>
        <w:tc>
          <w:tcPr>
            <w:tcW w:w="4261" w:type="dxa"/>
          </w:tcPr>
          <w:p w:rsidR="006D529E" w:rsidRDefault="00E0550D" w:rsidP="00535085">
            <w:pPr>
              <w:spacing w:before="60" w:after="60"/>
            </w:pPr>
            <w:r>
              <w:t>Sign in to GeoNetwork</w:t>
            </w:r>
          </w:p>
        </w:tc>
        <w:tc>
          <w:tcPr>
            <w:tcW w:w="3711" w:type="dxa"/>
          </w:tcPr>
          <w:p w:rsidR="006D529E" w:rsidRPr="00672B19" w:rsidRDefault="006D529E" w:rsidP="00EF35C2">
            <w:pPr>
              <w:pStyle w:val="HTMLPreformatted"/>
              <w:spacing w:after="0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  <w:tr w:rsidR="006D529E" w:rsidRPr="00672B19" w:rsidTr="00E0550D">
        <w:trPr>
          <w:cantSplit/>
        </w:trPr>
        <w:tc>
          <w:tcPr>
            <w:tcW w:w="960" w:type="dxa"/>
          </w:tcPr>
          <w:p w:rsidR="006D529E" w:rsidRPr="00A01DB2" w:rsidRDefault="006D529E" w:rsidP="008904F0">
            <w:pPr>
              <w:spacing w:before="60" w:after="60"/>
              <w:jc w:val="center"/>
              <w:rPr>
                <w:rFonts w:cstheme="minorHAnsi"/>
              </w:rPr>
            </w:pPr>
            <w:r w:rsidRPr="00A01DB2">
              <w:rPr>
                <w:rFonts w:cstheme="minorHAnsi"/>
              </w:rPr>
              <w:t>2</w:t>
            </w:r>
          </w:p>
        </w:tc>
        <w:tc>
          <w:tcPr>
            <w:tcW w:w="4261" w:type="dxa"/>
          </w:tcPr>
          <w:p w:rsidR="006D529E" w:rsidRDefault="00E0550D" w:rsidP="00535085">
            <w:pPr>
              <w:spacing w:before="60" w:after="60"/>
            </w:pPr>
            <w:r>
              <w:t>Search for a desired record with one or more words from the title</w:t>
            </w:r>
          </w:p>
          <w:p w:rsidR="00E0550D" w:rsidRDefault="00E0550D" w:rsidP="00E0550D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Desired record should be listed</w:t>
            </w:r>
          </w:p>
        </w:tc>
        <w:tc>
          <w:tcPr>
            <w:tcW w:w="3711" w:type="dxa"/>
          </w:tcPr>
          <w:p w:rsidR="006D529E" w:rsidRPr="00672B19" w:rsidRDefault="00E0550D" w:rsidP="00E0550D">
            <w:pPr>
              <w:pStyle w:val="HTMLPreformatted"/>
              <w:spacing w:after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Depending on specificity, more than one record may appear</w:t>
            </w:r>
          </w:p>
        </w:tc>
      </w:tr>
      <w:tr w:rsidR="006D529E" w:rsidRPr="00672B19" w:rsidTr="00E0550D">
        <w:trPr>
          <w:cantSplit/>
        </w:trPr>
        <w:tc>
          <w:tcPr>
            <w:tcW w:w="960" w:type="dxa"/>
          </w:tcPr>
          <w:p w:rsidR="006D529E" w:rsidRPr="00A01DB2" w:rsidRDefault="006D529E" w:rsidP="008904F0">
            <w:pPr>
              <w:spacing w:before="60" w:after="60"/>
              <w:jc w:val="center"/>
              <w:rPr>
                <w:rFonts w:cstheme="minorHAnsi"/>
              </w:rPr>
            </w:pPr>
            <w:r w:rsidRPr="00A01DB2">
              <w:rPr>
                <w:rFonts w:cstheme="minorHAnsi"/>
              </w:rPr>
              <w:t>3</w:t>
            </w:r>
          </w:p>
        </w:tc>
        <w:tc>
          <w:tcPr>
            <w:tcW w:w="4261" w:type="dxa"/>
          </w:tcPr>
          <w:p w:rsidR="006D529E" w:rsidRDefault="00E0550D" w:rsidP="00535085">
            <w:pPr>
              <w:spacing w:before="60" w:after="60"/>
            </w:pPr>
            <w:r>
              <w:t>Enter ‘edit’ mode.  Either</w:t>
            </w:r>
          </w:p>
          <w:p w:rsidR="00E0550D" w:rsidRDefault="00E0550D" w:rsidP="00E0550D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Using the search results, click on the ‘pencil’ icon at the bottom of the record, OR</w:t>
            </w:r>
          </w:p>
          <w:p w:rsidR="00E0550D" w:rsidRDefault="00E0550D" w:rsidP="00E0550D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Click on the record title to open the record, then click on the ‘edit’ tab at the top of the record</w:t>
            </w:r>
          </w:p>
        </w:tc>
        <w:tc>
          <w:tcPr>
            <w:tcW w:w="3711" w:type="dxa"/>
          </w:tcPr>
          <w:p w:rsidR="006D529E" w:rsidRPr="00672B19" w:rsidRDefault="006D529E" w:rsidP="00EF35C2">
            <w:pPr>
              <w:pStyle w:val="HTMLPreformatted"/>
              <w:spacing w:after="0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  <w:tr w:rsidR="006D529E" w:rsidRPr="00672B19" w:rsidTr="00E0550D">
        <w:trPr>
          <w:cantSplit/>
        </w:trPr>
        <w:tc>
          <w:tcPr>
            <w:tcW w:w="960" w:type="dxa"/>
          </w:tcPr>
          <w:p w:rsidR="006D529E" w:rsidRPr="00A01DB2" w:rsidRDefault="006D529E" w:rsidP="008904F0">
            <w:pPr>
              <w:spacing w:before="60" w:after="60"/>
              <w:jc w:val="center"/>
              <w:rPr>
                <w:rFonts w:cstheme="minorHAnsi"/>
              </w:rPr>
            </w:pPr>
            <w:r w:rsidRPr="00A01DB2">
              <w:rPr>
                <w:rFonts w:cstheme="minorHAnsi"/>
              </w:rPr>
              <w:t>4</w:t>
            </w:r>
          </w:p>
        </w:tc>
        <w:tc>
          <w:tcPr>
            <w:tcW w:w="4261" w:type="dxa"/>
          </w:tcPr>
          <w:p w:rsidR="006D529E" w:rsidRPr="00A01DB2" w:rsidRDefault="006D529E" w:rsidP="00535085">
            <w:pPr>
              <w:spacing w:before="60" w:after="60"/>
              <w:rPr>
                <w:rFonts w:cstheme="minorHAnsi"/>
              </w:rPr>
            </w:pPr>
            <w:r>
              <w:t>In metadata edit mode, click on "validate".  When the process continues, you will see a success summary for each of the four main categories.</w:t>
            </w:r>
          </w:p>
        </w:tc>
        <w:tc>
          <w:tcPr>
            <w:tcW w:w="3711" w:type="dxa"/>
          </w:tcPr>
          <w:p w:rsidR="006D529E" w:rsidRPr="00672B19" w:rsidRDefault="006D529E" w:rsidP="00EF35C2">
            <w:pPr>
              <w:pStyle w:val="HTMLPreformatted"/>
              <w:spacing w:after="0"/>
              <w:jc w:val="left"/>
              <w:rPr>
                <w:rFonts w:asciiTheme="minorHAnsi" w:hAnsiTheme="minorHAnsi" w:cstheme="minorHAnsi"/>
                <w:sz w:val="22"/>
              </w:rPr>
            </w:pPr>
            <w:r w:rsidRPr="00672B19">
              <w:rPr>
                <w:rFonts w:asciiTheme="minorHAnsi" w:hAnsiTheme="minorHAnsi" w:cstheme="minorHAnsi"/>
                <w:sz w:val="22"/>
              </w:rPr>
              <w:t>Four main categories</w:t>
            </w:r>
          </w:p>
          <w:p w:rsidR="006D529E" w:rsidRPr="00672B19" w:rsidRDefault="006D529E" w:rsidP="00EF35C2">
            <w:pPr>
              <w:pStyle w:val="HTMLPreformatted"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72B19">
              <w:rPr>
                <w:rFonts w:asciiTheme="minorHAnsi" w:hAnsiTheme="minorHAnsi" w:cstheme="minorHAnsi"/>
                <w:sz w:val="22"/>
              </w:rPr>
              <w:t>(Schema validation</w:t>
            </w:r>
          </w:p>
          <w:p w:rsidR="006D529E" w:rsidRPr="00672B19" w:rsidRDefault="006D529E" w:rsidP="00EF35C2">
            <w:pPr>
              <w:pStyle w:val="HTMLPreformatted"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72B19">
              <w:rPr>
                <w:rFonts w:asciiTheme="minorHAnsi" w:hAnsiTheme="minorHAnsi" w:cstheme="minorHAnsi"/>
                <w:sz w:val="22"/>
              </w:rPr>
              <w:t>Schematron validation / GeoNetwork recommendations,</w:t>
            </w:r>
          </w:p>
          <w:p w:rsidR="006D529E" w:rsidRPr="00672B19" w:rsidRDefault="006D529E" w:rsidP="00EF35C2">
            <w:pPr>
              <w:pStyle w:val="HTMLPreformatted"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72B19">
              <w:rPr>
                <w:rFonts w:asciiTheme="minorHAnsi" w:hAnsiTheme="minorHAnsi" w:cstheme="minorHAnsi"/>
                <w:sz w:val="22"/>
              </w:rPr>
              <w:t>Schematron validation for ISO 19115(19139),</w:t>
            </w:r>
          </w:p>
          <w:p w:rsidR="006D529E" w:rsidRPr="00672B19" w:rsidRDefault="006D529E" w:rsidP="00EF35C2">
            <w:pPr>
              <w:pStyle w:val="HTMLPreformatted"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72B19">
              <w:rPr>
                <w:rFonts w:asciiTheme="minorHAnsi" w:hAnsiTheme="minorHAnsi" w:cstheme="minorHAnsi"/>
                <w:sz w:val="22"/>
              </w:rPr>
              <w:t xml:space="preserve">URL Validation).  </w:t>
            </w:r>
          </w:p>
          <w:p w:rsidR="006D529E" w:rsidRPr="00672B19" w:rsidRDefault="006D529E" w:rsidP="00535085">
            <w:pPr>
              <w:pStyle w:val="HTMLPreformatted"/>
              <w:spacing w:before="12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72B19">
              <w:rPr>
                <w:rFonts w:asciiTheme="minorHAnsi" w:hAnsiTheme="minorHAnsi" w:cstheme="minorHAnsi"/>
                <w:sz w:val="22"/>
              </w:rPr>
              <w:t>Hopefully, all green or blue.</w:t>
            </w:r>
          </w:p>
        </w:tc>
      </w:tr>
      <w:tr w:rsidR="006D529E" w:rsidRPr="00A01DB2" w:rsidTr="00E0550D">
        <w:trPr>
          <w:cantSplit/>
        </w:trPr>
        <w:tc>
          <w:tcPr>
            <w:tcW w:w="960" w:type="dxa"/>
          </w:tcPr>
          <w:p w:rsidR="006D529E" w:rsidRPr="00A01DB2" w:rsidRDefault="006D529E" w:rsidP="008904F0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261" w:type="dxa"/>
          </w:tcPr>
          <w:p w:rsidR="00E0550D" w:rsidRDefault="006D529E" w:rsidP="00535085">
            <w:pPr>
              <w:spacing w:before="60" w:after="60"/>
            </w:pPr>
            <w:r>
              <w:t>If errors, click on the "thumbs-down" (see "</w:t>
            </w:r>
            <w:proofErr w:type="spellStart"/>
            <w:r>
              <w:t>orig</w:t>
            </w:r>
            <w:proofErr w:type="spellEnd"/>
            <w:r>
              <w:t xml:space="preserve">" png).  The errors will be revealed in red.  </w:t>
            </w:r>
          </w:p>
          <w:p w:rsidR="006D529E" w:rsidRPr="00535085" w:rsidRDefault="006D529E" w:rsidP="00535085">
            <w:pPr>
              <w:spacing w:before="60" w:after="60"/>
              <w:rPr>
                <w:rFonts w:cstheme="minorHAnsi"/>
              </w:rPr>
            </w:pPr>
            <w:r>
              <w:t xml:space="preserve">If you hover over each error description, the location will appear in black text.  </w:t>
            </w:r>
          </w:p>
        </w:tc>
        <w:tc>
          <w:tcPr>
            <w:tcW w:w="3711" w:type="dxa"/>
          </w:tcPr>
          <w:p w:rsidR="006D529E" w:rsidRPr="00A01DB2" w:rsidRDefault="006D529E" w:rsidP="00A01DB2">
            <w:pPr>
              <w:pStyle w:val="ListParagraph"/>
              <w:spacing w:before="60" w:after="60"/>
              <w:ind w:left="0"/>
              <w:jc w:val="left"/>
              <w:rPr>
                <w:rFonts w:cstheme="minorHAnsi"/>
              </w:rPr>
            </w:pPr>
            <w:r>
              <w:t>This location is in xpath, so a number like [2] means the second occurrence of the preceeding path.</w:t>
            </w:r>
          </w:p>
        </w:tc>
      </w:tr>
      <w:tr w:rsidR="006D529E" w:rsidRPr="00A01DB2" w:rsidTr="00E0550D">
        <w:trPr>
          <w:cantSplit/>
        </w:trPr>
        <w:tc>
          <w:tcPr>
            <w:tcW w:w="960" w:type="dxa"/>
          </w:tcPr>
          <w:p w:rsidR="006D529E" w:rsidRPr="00A01DB2" w:rsidRDefault="00E0550D" w:rsidP="008904F0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6</w:t>
            </w:r>
          </w:p>
        </w:tc>
        <w:tc>
          <w:tcPr>
            <w:tcW w:w="4261" w:type="dxa"/>
          </w:tcPr>
          <w:p w:rsidR="006D529E" w:rsidRDefault="006D529E" w:rsidP="00EF35C2">
            <w:pPr>
              <w:spacing w:before="60" w:after="60"/>
            </w:pPr>
            <w:r>
              <w:t>Switch to xml display and make a copy of the record:</w:t>
            </w:r>
          </w:p>
          <w:p w:rsidR="006D529E" w:rsidRDefault="006D529E" w:rsidP="00EF35C2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Highlight the xml</w:t>
            </w:r>
          </w:p>
          <w:p w:rsidR="006D529E" w:rsidRDefault="006D529E" w:rsidP="00EF35C2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Copy</w:t>
            </w:r>
          </w:p>
          <w:p w:rsidR="006D529E" w:rsidRDefault="006D529E" w:rsidP="00EF35C2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Paste into a text editor</w:t>
            </w:r>
          </w:p>
          <w:p w:rsidR="006D529E" w:rsidRPr="00EF35C2" w:rsidRDefault="006D529E" w:rsidP="00EF35C2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save</w:t>
            </w:r>
          </w:p>
        </w:tc>
        <w:tc>
          <w:tcPr>
            <w:tcW w:w="3711" w:type="dxa"/>
          </w:tcPr>
          <w:p w:rsidR="006D529E" w:rsidRPr="00A01DB2" w:rsidRDefault="006D529E" w:rsidP="00A01DB2">
            <w:pPr>
              <w:spacing w:before="60" w:after="6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Creates a backup copy just in case something goes amiss when editing</w:t>
            </w:r>
          </w:p>
        </w:tc>
      </w:tr>
      <w:tr w:rsidR="006D529E" w:rsidRPr="00A01DB2" w:rsidTr="00E0550D">
        <w:trPr>
          <w:cantSplit/>
          <w:trHeight w:val="567"/>
        </w:trPr>
        <w:tc>
          <w:tcPr>
            <w:tcW w:w="960" w:type="dxa"/>
          </w:tcPr>
          <w:p w:rsidR="006D529E" w:rsidRPr="00A01DB2" w:rsidRDefault="00E0550D" w:rsidP="008904F0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261" w:type="dxa"/>
          </w:tcPr>
          <w:p w:rsidR="006D529E" w:rsidRDefault="006D529E" w:rsidP="00580E88">
            <w:pPr>
              <w:spacing w:before="60" w:after="60"/>
            </w:pPr>
            <w:r>
              <w:t>Move to the troublesome location.</w:t>
            </w:r>
          </w:p>
          <w:p w:rsidR="006D529E" w:rsidRDefault="006D529E" w:rsidP="00535085">
            <w:pPr>
              <w:spacing w:before="60" w:after="60"/>
            </w:pPr>
            <w:r>
              <w:t>If possible do a compare and contrast with sections that pass validation to determine how to fix.</w:t>
            </w:r>
          </w:p>
          <w:p w:rsidR="006D529E" w:rsidRPr="00672B19" w:rsidRDefault="006D529E" w:rsidP="00672B19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cstheme="minorHAnsi"/>
              </w:rPr>
            </w:pPr>
            <w:r>
              <w:t>Do the correction</w:t>
            </w:r>
          </w:p>
          <w:p w:rsidR="006D529E" w:rsidRPr="00EF35C2" w:rsidRDefault="006D529E" w:rsidP="00EF35C2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cstheme="minorHAnsi"/>
              </w:rPr>
            </w:pPr>
            <w:r>
              <w:t>save the record in GeoNetwork</w:t>
            </w:r>
          </w:p>
          <w:p w:rsidR="006D529E" w:rsidRPr="00672B19" w:rsidRDefault="006D529E" w:rsidP="00EF35C2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cstheme="minorHAnsi"/>
              </w:rPr>
            </w:pPr>
            <w:r>
              <w:t>do another validation</w:t>
            </w:r>
          </w:p>
        </w:tc>
        <w:tc>
          <w:tcPr>
            <w:tcW w:w="3711" w:type="dxa"/>
          </w:tcPr>
          <w:p w:rsidR="006D529E" w:rsidRDefault="006D529E" w:rsidP="002176EE">
            <w:pPr>
              <w:spacing w:before="60" w:after="60"/>
              <w:jc w:val="left"/>
              <w:rPr>
                <w:rFonts w:cstheme="minorHAnsi"/>
              </w:rPr>
            </w:pPr>
            <w:r w:rsidRPr="00EF35C2">
              <w:rPr>
                <w:rFonts w:cstheme="minorHAnsi"/>
              </w:rPr>
              <w:t>Often, need reference to ISO standard</w:t>
            </w:r>
            <w:r>
              <w:rPr>
                <w:rFonts w:cstheme="minorHAnsi"/>
              </w:rPr>
              <w:t>s</w:t>
            </w:r>
            <w:r w:rsidRPr="00EF35C2">
              <w:rPr>
                <w:rFonts w:cstheme="minorHAnsi"/>
              </w:rPr>
              <w:t xml:space="preserve"> to resolve errors.</w:t>
            </w:r>
          </w:p>
          <w:p w:rsidR="006D529E" w:rsidRDefault="006D529E" w:rsidP="002176EE">
            <w:pPr>
              <w:pStyle w:val="ListParagraph"/>
              <w:numPr>
                <w:ilvl w:val="0"/>
                <w:numId w:val="22"/>
              </w:numPr>
              <w:spacing w:before="60" w:after="60"/>
              <w:jc w:val="left"/>
              <w:rPr>
                <w:rFonts w:cstheme="minorHAnsi"/>
              </w:rPr>
            </w:pPr>
            <w:r w:rsidRPr="002176EE">
              <w:rPr>
                <w:rFonts w:cstheme="minorHAnsi"/>
              </w:rPr>
              <w:t xml:space="preserve">19115 </w:t>
            </w:r>
            <w:r>
              <w:rPr>
                <w:rFonts w:cstheme="minorHAnsi"/>
              </w:rPr>
              <w:t>M</w:t>
            </w:r>
            <w:r w:rsidRPr="002176EE">
              <w:rPr>
                <w:rFonts w:cstheme="minorHAnsi"/>
              </w:rPr>
              <w:t>etadata</w:t>
            </w:r>
          </w:p>
          <w:p w:rsidR="006D529E" w:rsidRPr="002176EE" w:rsidRDefault="006D529E" w:rsidP="002176EE">
            <w:pPr>
              <w:pStyle w:val="ListParagraph"/>
              <w:numPr>
                <w:ilvl w:val="0"/>
                <w:numId w:val="22"/>
              </w:numPr>
              <w:spacing w:before="60" w:after="60"/>
              <w:jc w:val="left"/>
              <w:rPr>
                <w:rFonts w:cstheme="minorHAnsi"/>
              </w:rPr>
            </w:pPr>
            <w:r w:rsidRPr="002176EE">
              <w:rPr>
                <w:rFonts w:cstheme="minorHAnsi"/>
              </w:rPr>
              <w:t>19</w:t>
            </w:r>
            <w:r>
              <w:rPr>
                <w:rFonts w:cstheme="minorHAnsi"/>
              </w:rPr>
              <w:t xml:space="preserve">157 </w:t>
            </w:r>
            <w:r w:rsidRPr="002176EE">
              <w:rPr>
                <w:rFonts w:cstheme="minorHAnsi"/>
              </w:rPr>
              <w:t>Dat</w:t>
            </w:r>
            <w:r>
              <w:rPr>
                <w:rFonts w:cstheme="minorHAnsi"/>
              </w:rPr>
              <w:t>a Quality</w:t>
            </w:r>
          </w:p>
        </w:tc>
      </w:tr>
      <w:tr w:rsidR="006D529E" w:rsidRPr="00A01DB2" w:rsidTr="00E0550D">
        <w:trPr>
          <w:cantSplit/>
          <w:trHeight w:val="567"/>
        </w:trPr>
        <w:tc>
          <w:tcPr>
            <w:tcW w:w="960" w:type="dxa"/>
          </w:tcPr>
          <w:p w:rsidR="006D529E" w:rsidRPr="00A01DB2" w:rsidRDefault="00E0550D" w:rsidP="008904F0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261" w:type="dxa"/>
          </w:tcPr>
          <w:p w:rsidR="006D529E" w:rsidRDefault="00E0550D" w:rsidP="00672B19">
            <w:pPr>
              <w:spacing w:before="60" w:after="6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Repeat step 7</w:t>
            </w:r>
            <w:r w:rsidR="006D529E">
              <w:rPr>
                <w:rFonts w:cstheme="minorHAnsi"/>
              </w:rPr>
              <w:t xml:space="preserve"> until no errors</w:t>
            </w:r>
          </w:p>
        </w:tc>
        <w:tc>
          <w:tcPr>
            <w:tcW w:w="3711" w:type="dxa"/>
          </w:tcPr>
          <w:p w:rsidR="006D529E" w:rsidRPr="00EF35C2" w:rsidRDefault="006D529E" w:rsidP="00EF35C2">
            <w:pPr>
              <w:spacing w:before="60" w:after="60"/>
              <w:jc w:val="left"/>
              <w:rPr>
                <w:rFonts w:cstheme="minorHAnsi"/>
              </w:rPr>
            </w:pPr>
          </w:p>
        </w:tc>
      </w:tr>
    </w:tbl>
    <w:p w:rsidR="00A64DD1" w:rsidRPr="00C60BBC" w:rsidRDefault="00A64DD1" w:rsidP="00801D91">
      <w:pPr>
        <w:spacing w:after="0" w:line="240" w:lineRule="auto"/>
        <w:rPr>
          <w:sz w:val="24"/>
          <w:szCs w:val="24"/>
        </w:rPr>
      </w:pPr>
    </w:p>
    <w:sectPr w:rsidR="00A64DD1" w:rsidRPr="00C60B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199" w:rsidRDefault="00234199">
      <w:r>
        <w:separator/>
      </w:r>
    </w:p>
  </w:endnote>
  <w:endnote w:type="continuationSeparator" w:id="0">
    <w:p w:rsidR="00234199" w:rsidRDefault="0023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33" w:rsidRDefault="007614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18"/>
      <w:gridCol w:w="4550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F0BE9" w:rsidP="009E6C31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 xml:space="preserve">Terry Curran, P.Eng. / </w:t>
          </w:r>
          <w:r w:rsidR="009E6C31">
            <w:rPr>
              <w:color w:val="000000" w:themeColor="text1"/>
              <w:sz w:val="20"/>
              <w:szCs w:val="20"/>
            </w:rPr>
            <w:t>2020-06-03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6143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6143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33" w:rsidRDefault="00761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199" w:rsidRDefault="00234199">
      <w:r>
        <w:separator/>
      </w:r>
    </w:p>
  </w:footnote>
  <w:footnote w:type="continuationSeparator" w:id="0">
    <w:p w:rsidR="00234199" w:rsidRDefault="00234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33" w:rsidRDefault="007614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63BFE" w:rsidP="0048638F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57E8DE1F" wp14:editId="1B9E4001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535085" w:rsidP="00F75747">
          <w:pPr>
            <w:pStyle w:val="Header"/>
            <w:jc w:val="center"/>
          </w:pPr>
          <w:r>
            <w:t>Find and Fix metadata errors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761433" w:rsidP="00535085">
          <w:pPr>
            <w:pStyle w:val="Header"/>
            <w:jc w:val="center"/>
          </w:pPr>
          <w:r>
            <w:t>330-1</w:t>
          </w:r>
          <w:bookmarkStart w:id="0" w:name="_GoBack"/>
          <w:bookmarkEnd w:id="0"/>
          <w:r w:rsidR="00535085">
            <w:t>0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33" w:rsidRDefault="007614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1DD8"/>
    <w:multiLevelType w:val="hybridMultilevel"/>
    <w:tmpl w:val="40602D8C"/>
    <w:lvl w:ilvl="0" w:tplc="10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03C55E5F"/>
    <w:multiLevelType w:val="hybridMultilevel"/>
    <w:tmpl w:val="6144E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20F4"/>
    <w:multiLevelType w:val="hybridMultilevel"/>
    <w:tmpl w:val="ACCA77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B4E8F"/>
    <w:multiLevelType w:val="hybridMultilevel"/>
    <w:tmpl w:val="F236B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C1852"/>
    <w:multiLevelType w:val="hybridMultilevel"/>
    <w:tmpl w:val="8E968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C5F72"/>
    <w:multiLevelType w:val="hybridMultilevel"/>
    <w:tmpl w:val="ECBA33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267EB4"/>
    <w:multiLevelType w:val="hybridMultilevel"/>
    <w:tmpl w:val="03CA9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1B2FEF"/>
    <w:multiLevelType w:val="hybridMultilevel"/>
    <w:tmpl w:val="5420A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01CEF"/>
    <w:multiLevelType w:val="hybridMultilevel"/>
    <w:tmpl w:val="4ABEE0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615D8"/>
    <w:multiLevelType w:val="hybridMultilevel"/>
    <w:tmpl w:val="87DEB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280E6C"/>
    <w:multiLevelType w:val="hybridMultilevel"/>
    <w:tmpl w:val="01021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04461"/>
    <w:multiLevelType w:val="hybridMultilevel"/>
    <w:tmpl w:val="17B27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C33481"/>
    <w:multiLevelType w:val="hybridMultilevel"/>
    <w:tmpl w:val="0C406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0D432D"/>
    <w:multiLevelType w:val="hybridMultilevel"/>
    <w:tmpl w:val="BC965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6"/>
  </w:num>
  <w:num w:numId="5">
    <w:abstractNumId w:val="11"/>
  </w:num>
  <w:num w:numId="6">
    <w:abstractNumId w:val="22"/>
  </w:num>
  <w:num w:numId="7">
    <w:abstractNumId w:val="18"/>
  </w:num>
  <w:num w:numId="8">
    <w:abstractNumId w:val="8"/>
  </w:num>
  <w:num w:numId="9">
    <w:abstractNumId w:val="20"/>
  </w:num>
  <w:num w:numId="10">
    <w:abstractNumId w:val="17"/>
  </w:num>
  <w:num w:numId="11">
    <w:abstractNumId w:val="1"/>
  </w:num>
  <w:num w:numId="12">
    <w:abstractNumId w:val="0"/>
  </w:num>
  <w:num w:numId="13">
    <w:abstractNumId w:val="2"/>
  </w:num>
  <w:num w:numId="14">
    <w:abstractNumId w:val="15"/>
  </w:num>
  <w:num w:numId="15">
    <w:abstractNumId w:val="21"/>
  </w:num>
  <w:num w:numId="16">
    <w:abstractNumId w:val="3"/>
  </w:num>
  <w:num w:numId="17">
    <w:abstractNumId w:val="14"/>
  </w:num>
  <w:num w:numId="18">
    <w:abstractNumId w:val="4"/>
  </w:num>
  <w:num w:numId="19">
    <w:abstractNumId w:val="19"/>
  </w:num>
  <w:num w:numId="20">
    <w:abstractNumId w:val="12"/>
  </w:num>
  <w:num w:numId="21">
    <w:abstractNumId w:val="7"/>
  </w:num>
  <w:num w:numId="22">
    <w:abstractNumId w:val="10"/>
  </w:num>
  <w:num w:numId="2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30430"/>
    <w:rsid w:val="000435DB"/>
    <w:rsid w:val="0006169B"/>
    <w:rsid w:val="0008650A"/>
    <w:rsid w:val="000904E2"/>
    <w:rsid w:val="00091B88"/>
    <w:rsid w:val="000B0B0D"/>
    <w:rsid w:val="000B70D1"/>
    <w:rsid w:val="000C70DB"/>
    <w:rsid w:val="000D79F0"/>
    <w:rsid w:val="000F2795"/>
    <w:rsid w:val="0012759D"/>
    <w:rsid w:val="001278C8"/>
    <w:rsid w:val="00153BBE"/>
    <w:rsid w:val="00154DBA"/>
    <w:rsid w:val="001613CC"/>
    <w:rsid w:val="001748D5"/>
    <w:rsid w:val="00176FBD"/>
    <w:rsid w:val="001A5D2A"/>
    <w:rsid w:val="001D4C92"/>
    <w:rsid w:val="001F1701"/>
    <w:rsid w:val="001F4D81"/>
    <w:rsid w:val="00203F4C"/>
    <w:rsid w:val="0021030A"/>
    <w:rsid w:val="002176EE"/>
    <w:rsid w:val="002322A1"/>
    <w:rsid w:val="00234199"/>
    <w:rsid w:val="00245DC3"/>
    <w:rsid w:val="00262081"/>
    <w:rsid w:val="00266EF7"/>
    <w:rsid w:val="002743A1"/>
    <w:rsid w:val="00284056"/>
    <w:rsid w:val="00292E08"/>
    <w:rsid w:val="002D4CCB"/>
    <w:rsid w:val="002D7ACB"/>
    <w:rsid w:val="002E241C"/>
    <w:rsid w:val="002F0BE9"/>
    <w:rsid w:val="003065F6"/>
    <w:rsid w:val="00357888"/>
    <w:rsid w:val="00392D9E"/>
    <w:rsid w:val="003948A6"/>
    <w:rsid w:val="003A7E05"/>
    <w:rsid w:val="003C041D"/>
    <w:rsid w:val="003C758D"/>
    <w:rsid w:val="003F6511"/>
    <w:rsid w:val="00404B3A"/>
    <w:rsid w:val="004111CE"/>
    <w:rsid w:val="00417FAD"/>
    <w:rsid w:val="004275A9"/>
    <w:rsid w:val="004421E1"/>
    <w:rsid w:val="00445DAA"/>
    <w:rsid w:val="00446F8B"/>
    <w:rsid w:val="00455FE8"/>
    <w:rsid w:val="004708C1"/>
    <w:rsid w:val="0048227F"/>
    <w:rsid w:val="0048638F"/>
    <w:rsid w:val="004A610A"/>
    <w:rsid w:val="004A7F66"/>
    <w:rsid w:val="004C1B70"/>
    <w:rsid w:val="00510C05"/>
    <w:rsid w:val="00514CC2"/>
    <w:rsid w:val="00535085"/>
    <w:rsid w:val="00580E88"/>
    <w:rsid w:val="00587876"/>
    <w:rsid w:val="005B480C"/>
    <w:rsid w:val="005B7D7A"/>
    <w:rsid w:val="005D1884"/>
    <w:rsid w:val="005D4E6A"/>
    <w:rsid w:val="006150CD"/>
    <w:rsid w:val="00626AAC"/>
    <w:rsid w:val="00637401"/>
    <w:rsid w:val="00657810"/>
    <w:rsid w:val="00663297"/>
    <w:rsid w:val="00671BC4"/>
    <w:rsid w:val="00672B19"/>
    <w:rsid w:val="006D529E"/>
    <w:rsid w:val="006E7469"/>
    <w:rsid w:val="00711163"/>
    <w:rsid w:val="00724017"/>
    <w:rsid w:val="00735836"/>
    <w:rsid w:val="0074285B"/>
    <w:rsid w:val="00761433"/>
    <w:rsid w:val="0077140E"/>
    <w:rsid w:val="007777B9"/>
    <w:rsid w:val="0078280F"/>
    <w:rsid w:val="007B3D27"/>
    <w:rsid w:val="007B4AFD"/>
    <w:rsid w:val="00801D91"/>
    <w:rsid w:val="008273EB"/>
    <w:rsid w:val="00837ECB"/>
    <w:rsid w:val="008608BE"/>
    <w:rsid w:val="00864306"/>
    <w:rsid w:val="008904F0"/>
    <w:rsid w:val="00892F9A"/>
    <w:rsid w:val="008A366E"/>
    <w:rsid w:val="008A4D65"/>
    <w:rsid w:val="008D4CE7"/>
    <w:rsid w:val="008E70FF"/>
    <w:rsid w:val="00900BF5"/>
    <w:rsid w:val="00912C19"/>
    <w:rsid w:val="00917D8C"/>
    <w:rsid w:val="00917E41"/>
    <w:rsid w:val="009450F6"/>
    <w:rsid w:val="00951128"/>
    <w:rsid w:val="009705C9"/>
    <w:rsid w:val="009768B2"/>
    <w:rsid w:val="00980E96"/>
    <w:rsid w:val="00984858"/>
    <w:rsid w:val="009A6EBD"/>
    <w:rsid w:val="009C1821"/>
    <w:rsid w:val="009D7E5E"/>
    <w:rsid w:val="009E6C31"/>
    <w:rsid w:val="00A01DB2"/>
    <w:rsid w:val="00A06EDE"/>
    <w:rsid w:val="00A14294"/>
    <w:rsid w:val="00A23614"/>
    <w:rsid w:val="00A41F2F"/>
    <w:rsid w:val="00A64DD1"/>
    <w:rsid w:val="00A713B9"/>
    <w:rsid w:val="00AD3A54"/>
    <w:rsid w:val="00AD5CA5"/>
    <w:rsid w:val="00AD7738"/>
    <w:rsid w:val="00AE348E"/>
    <w:rsid w:val="00AE3E31"/>
    <w:rsid w:val="00AF081A"/>
    <w:rsid w:val="00B2457D"/>
    <w:rsid w:val="00B3213A"/>
    <w:rsid w:val="00B41510"/>
    <w:rsid w:val="00B426C4"/>
    <w:rsid w:val="00B63CF1"/>
    <w:rsid w:val="00B735FC"/>
    <w:rsid w:val="00B7468D"/>
    <w:rsid w:val="00BA14EC"/>
    <w:rsid w:val="00BB0468"/>
    <w:rsid w:val="00BB6CE0"/>
    <w:rsid w:val="00BC0EBD"/>
    <w:rsid w:val="00BD39ED"/>
    <w:rsid w:val="00BE249A"/>
    <w:rsid w:val="00BF2663"/>
    <w:rsid w:val="00BF34A9"/>
    <w:rsid w:val="00BF7909"/>
    <w:rsid w:val="00C062B8"/>
    <w:rsid w:val="00C079CE"/>
    <w:rsid w:val="00C07B41"/>
    <w:rsid w:val="00C11728"/>
    <w:rsid w:val="00C23C31"/>
    <w:rsid w:val="00C23C53"/>
    <w:rsid w:val="00C46DE8"/>
    <w:rsid w:val="00C5051C"/>
    <w:rsid w:val="00C53D95"/>
    <w:rsid w:val="00C60BBC"/>
    <w:rsid w:val="00C6122A"/>
    <w:rsid w:val="00C636AB"/>
    <w:rsid w:val="00C65B26"/>
    <w:rsid w:val="00C85F87"/>
    <w:rsid w:val="00C8779E"/>
    <w:rsid w:val="00CB5205"/>
    <w:rsid w:val="00CC108C"/>
    <w:rsid w:val="00CD1B46"/>
    <w:rsid w:val="00CD1F52"/>
    <w:rsid w:val="00CD4035"/>
    <w:rsid w:val="00CE041F"/>
    <w:rsid w:val="00CE0D46"/>
    <w:rsid w:val="00CE0FD5"/>
    <w:rsid w:val="00CF0646"/>
    <w:rsid w:val="00D05236"/>
    <w:rsid w:val="00D55320"/>
    <w:rsid w:val="00D56D8B"/>
    <w:rsid w:val="00D6374B"/>
    <w:rsid w:val="00D67B2D"/>
    <w:rsid w:val="00D724D2"/>
    <w:rsid w:val="00D76FAE"/>
    <w:rsid w:val="00D80BD6"/>
    <w:rsid w:val="00D928D3"/>
    <w:rsid w:val="00DC3823"/>
    <w:rsid w:val="00DC66BB"/>
    <w:rsid w:val="00DD1745"/>
    <w:rsid w:val="00DE39C7"/>
    <w:rsid w:val="00DF2042"/>
    <w:rsid w:val="00E0550D"/>
    <w:rsid w:val="00E059D3"/>
    <w:rsid w:val="00E21942"/>
    <w:rsid w:val="00E30EB8"/>
    <w:rsid w:val="00E402DB"/>
    <w:rsid w:val="00E5286D"/>
    <w:rsid w:val="00E675CA"/>
    <w:rsid w:val="00E74D0F"/>
    <w:rsid w:val="00EB6BD9"/>
    <w:rsid w:val="00ED26D2"/>
    <w:rsid w:val="00EE36A2"/>
    <w:rsid w:val="00EF35C2"/>
    <w:rsid w:val="00EF3D86"/>
    <w:rsid w:val="00F06351"/>
    <w:rsid w:val="00F103A9"/>
    <w:rsid w:val="00F11712"/>
    <w:rsid w:val="00F31F7C"/>
    <w:rsid w:val="00F63BFE"/>
    <w:rsid w:val="00F75747"/>
    <w:rsid w:val="00F91F41"/>
    <w:rsid w:val="00FA1AC2"/>
    <w:rsid w:val="00FC467C"/>
    <w:rsid w:val="00FF2966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paragraph" w:styleId="NormalWeb">
    <w:name w:val="Normal (Web)"/>
    <w:basedOn w:val="Normal"/>
    <w:uiPriority w:val="99"/>
    <w:unhideWhenUsed/>
    <w:rsid w:val="00C60BB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99FD1-B8E6-49DD-A119-C6C12741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11</cp:revision>
  <cp:lastPrinted>2013-10-06T20:30:00Z</cp:lastPrinted>
  <dcterms:created xsi:type="dcterms:W3CDTF">2019-12-12T22:39:00Z</dcterms:created>
  <dcterms:modified xsi:type="dcterms:W3CDTF">2021-08-27T01:16:00Z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