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770" w:rsidRPr="00111579" w:rsidRDefault="00CB1770" w:rsidP="00111579">
      <w:pPr>
        <w:pStyle w:val="Cuerpo"/>
        <w:tabs>
          <w:tab w:val="center" w:pos="4252"/>
          <w:tab w:val="right" w:pos="8504"/>
        </w:tabs>
        <w:spacing w:line="240" w:lineRule="auto"/>
        <w:ind w:left="0" w:right="850"/>
        <w:jc w:val="right"/>
        <w:rPr>
          <w:rStyle w:val="Ninguno"/>
          <w:b/>
          <w:sz w:val="22"/>
          <w:szCs w:val="22"/>
        </w:rPr>
      </w:pPr>
    </w:p>
    <w:p w:rsidR="00B03C3F" w:rsidRPr="00B03C3F" w:rsidRDefault="002E396E" w:rsidP="00B03C3F">
      <w:pPr>
        <w:pStyle w:val="Cuerpo"/>
        <w:tabs>
          <w:tab w:val="center" w:pos="4252"/>
          <w:tab w:val="right" w:pos="8504"/>
        </w:tabs>
        <w:ind w:left="851" w:right="850"/>
        <w:jc w:val="right"/>
        <w:rPr>
          <w:b/>
        </w:rPr>
      </w:pPr>
      <w:r w:rsidRPr="00B03C3F">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Pr="00B03C3F">
        <w:rPr>
          <w:b/>
        </w:rPr>
        <w:pict>
          <v:shape id="_x0000_i1026" type="#_x0000_t75" alt="" style="width:24.3pt;height:24.3pt"/>
        </w:pict>
      </w:r>
      <w:r w:rsidR="00B03C3F" w:rsidRPr="00B03C3F">
        <w:rPr>
          <w:b/>
        </w:rPr>
        <w:t>Tuxtla Gutiérrez, Chiapas 28 de agosto de 2019</w:t>
      </w:r>
    </w:p>
    <w:p w:rsidR="00B03C3F" w:rsidRPr="00B03C3F" w:rsidRDefault="00B03C3F" w:rsidP="00B03C3F">
      <w:pPr>
        <w:pStyle w:val="Cuerpo"/>
        <w:tabs>
          <w:tab w:val="center" w:pos="4252"/>
          <w:tab w:val="right" w:pos="8504"/>
        </w:tabs>
        <w:ind w:left="851" w:right="850"/>
        <w:jc w:val="right"/>
        <w:rPr>
          <w:b/>
        </w:rPr>
      </w:pPr>
      <w:r w:rsidRPr="00B03C3F">
        <w:rPr>
          <w:b/>
        </w:rPr>
        <w:t>Comunicado de prensa 003</w:t>
      </w:r>
    </w:p>
    <w:p w:rsidR="00B03C3F" w:rsidRDefault="00B03C3F" w:rsidP="00B03C3F">
      <w:pPr>
        <w:pStyle w:val="Cuerpo"/>
        <w:tabs>
          <w:tab w:val="center" w:pos="4252"/>
          <w:tab w:val="right" w:pos="8504"/>
        </w:tabs>
        <w:ind w:left="851" w:right="850"/>
        <w:jc w:val="center"/>
      </w:pPr>
    </w:p>
    <w:p w:rsidR="00B03C3F" w:rsidRDefault="00B03C3F" w:rsidP="00B03C3F">
      <w:pPr>
        <w:pStyle w:val="Cuerpo"/>
        <w:tabs>
          <w:tab w:val="center" w:pos="4252"/>
          <w:tab w:val="right" w:pos="8504"/>
        </w:tabs>
        <w:ind w:left="851" w:right="850"/>
        <w:jc w:val="center"/>
        <w:rPr>
          <w:b/>
          <w:sz w:val="22"/>
          <w:szCs w:val="22"/>
        </w:rPr>
      </w:pPr>
      <w:r w:rsidRPr="00B03C3F">
        <w:rPr>
          <w:b/>
          <w:sz w:val="22"/>
          <w:szCs w:val="22"/>
        </w:rPr>
        <w:t>Instituto de Capacitación y Vinculación Tecnológica de Chiapas y Universidad Tecnológica de la Selva fortalecen desarrollo profesional de estudiantes</w:t>
      </w:r>
      <w:r>
        <w:rPr>
          <w:b/>
          <w:sz w:val="22"/>
          <w:szCs w:val="22"/>
        </w:rPr>
        <w:t>.</w:t>
      </w:r>
    </w:p>
    <w:p w:rsidR="00B03C3F" w:rsidRDefault="00B03C3F" w:rsidP="00B03C3F">
      <w:pPr>
        <w:pStyle w:val="Cuerpo"/>
        <w:tabs>
          <w:tab w:val="center" w:pos="4252"/>
          <w:tab w:val="right" w:pos="8504"/>
        </w:tabs>
        <w:ind w:left="851" w:right="850"/>
        <w:jc w:val="center"/>
        <w:rPr>
          <w:b/>
          <w:sz w:val="22"/>
          <w:szCs w:val="22"/>
        </w:rPr>
      </w:pPr>
    </w:p>
    <w:p w:rsidR="00B03C3F" w:rsidRPr="00B03C3F" w:rsidRDefault="00B03C3F" w:rsidP="00B03C3F">
      <w:pPr>
        <w:pStyle w:val="Cuerpo"/>
        <w:numPr>
          <w:ilvl w:val="0"/>
          <w:numId w:val="4"/>
        </w:numPr>
        <w:tabs>
          <w:tab w:val="center" w:pos="4252"/>
          <w:tab w:val="right" w:pos="8504"/>
        </w:tabs>
        <w:ind w:right="850"/>
        <w:jc w:val="center"/>
        <w:rPr>
          <w:i/>
          <w:sz w:val="22"/>
          <w:szCs w:val="22"/>
        </w:rPr>
      </w:pPr>
      <w:r w:rsidRPr="00B03C3F">
        <w:rPr>
          <w:i/>
          <w:sz w:val="22"/>
          <w:szCs w:val="22"/>
        </w:rPr>
        <w:t>Más de 500 cursos certificados por la SEP son a los que podrán acceder la comunidad estudiantil de la UTS.</w:t>
      </w:r>
    </w:p>
    <w:p w:rsidR="00B03C3F" w:rsidRDefault="00B03C3F" w:rsidP="00B03C3F">
      <w:pPr>
        <w:pStyle w:val="Cuerpo"/>
        <w:tabs>
          <w:tab w:val="center" w:pos="4252"/>
          <w:tab w:val="right" w:pos="8504"/>
        </w:tabs>
        <w:ind w:left="851" w:right="850"/>
        <w:jc w:val="right"/>
      </w:pPr>
    </w:p>
    <w:p w:rsidR="00B03C3F" w:rsidRPr="00B03C3F" w:rsidRDefault="00B03C3F" w:rsidP="00B03C3F">
      <w:pPr>
        <w:pStyle w:val="Cuerpo"/>
        <w:tabs>
          <w:tab w:val="center" w:pos="4252"/>
          <w:tab w:val="right" w:pos="8504"/>
        </w:tabs>
        <w:ind w:left="851" w:right="850"/>
        <w:rPr>
          <w:sz w:val="22"/>
          <w:szCs w:val="22"/>
        </w:rPr>
      </w:pPr>
      <w:r w:rsidRPr="00B03C3F">
        <w:rPr>
          <w:sz w:val="22"/>
          <w:szCs w:val="22"/>
        </w:rPr>
        <w:t>El Instituto de Capacitación y Vinculación Tecnológica del Estado de Chiapas (ICATECH), puso a disposición de la Universidad Tecnológica de la Selva (UTS) los más de 500 cursos certificados con que cuenta, con la finalidad de que los estudiantes de esa casa de estudios fortalezcan sus competencias laborales.</w:t>
      </w:r>
    </w:p>
    <w:p w:rsidR="00B03C3F" w:rsidRPr="00B03C3F" w:rsidRDefault="00B03C3F" w:rsidP="00B03C3F">
      <w:pPr>
        <w:pStyle w:val="Cuerpo"/>
        <w:tabs>
          <w:tab w:val="center" w:pos="4252"/>
          <w:tab w:val="right" w:pos="8504"/>
        </w:tabs>
        <w:ind w:left="851" w:right="850"/>
        <w:rPr>
          <w:sz w:val="22"/>
          <w:szCs w:val="22"/>
        </w:rPr>
      </w:pPr>
    </w:p>
    <w:p w:rsidR="00B03C3F" w:rsidRPr="00B03C3F" w:rsidRDefault="00B03C3F" w:rsidP="00B03C3F">
      <w:pPr>
        <w:pStyle w:val="Cuerpo"/>
        <w:tabs>
          <w:tab w:val="center" w:pos="4252"/>
          <w:tab w:val="right" w:pos="8504"/>
        </w:tabs>
        <w:ind w:left="851" w:right="850"/>
        <w:rPr>
          <w:sz w:val="22"/>
          <w:szCs w:val="22"/>
        </w:rPr>
      </w:pPr>
      <w:r w:rsidRPr="00B03C3F">
        <w:rPr>
          <w:sz w:val="22"/>
          <w:szCs w:val="22"/>
        </w:rPr>
        <w:t>Con esta acción que se enmarca dentro de un convenio colaboración firmado entre los titulares de ambas instituciones, se busca generar una sinergia que impacte de forma acelerada en la formación de la comunidad estudiantil, mediante su capacitación en cursos de Cocina internacional, Marketing para pequeñas, medianas y grandes empresas, Dirección Efectiva de Proyectos, Instalación de Redes Inalámbricas, entre otras.</w:t>
      </w:r>
    </w:p>
    <w:p w:rsidR="00B03C3F" w:rsidRPr="00B03C3F" w:rsidRDefault="00B03C3F" w:rsidP="00B03C3F">
      <w:pPr>
        <w:pStyle w:val="Cuerpo"/>
        <w:tabs>
          <w:tab w:val="center" w:pos="4252"/>
          <w:tab w:val="right" w:pos="8504"/>
        </w:tabs>
        <w:ind w:left="851" w:right="850"/>
        <w:rPr>
          <w:sz w:val="22"/>
          <w:szCs w:val="22"/>
        </w:rPr>
      </w:pPr>
    </w:p>
    <w:p w:rsidR="00B03C3F" w:rsidRPr="00B03C3F" w:rsidRDefault="00B03C3F" w:rsidP="00B03C3F">
      <w:pPr>
        <w:pStyle w:val="Cuerpo"/>
        <w:tabs>
          <w:tab w:val="center" w:pos="4252"/>
          <w:tab w:val="right" w:pos="8504"/>
        </w:tabs>
        <w:ind w:left="851" w:right="850"/>
        <w:rPr>
          <w:sz w:val="22"/>
          <w:szCs w:val="22"/>
        </w:rPr>
      </w:pPr>
      <w:r w:rsidRPr="00B03C3F">
        <w:rPr>
          <w:sz w:val="22"/>
          <w:szCs w:val="22"/>
        </w:rPr>
        <w:t>Fabiola Lizbeth Astudillo Reyes, directora General del Icatech, sostuvo que con esto se brinda un acompañamiento a la formación universitaria que busca generar el emprendimiento a través de programas estratégicos.</w:t>
      </w:r>
    </w:p>
    <w:p w:rsidR="00B03C3F" w:rsidRPr="00B03C3F" w:rsidRDefault="00B03C3F" w:rsidP="00B03C3F">
      <w:pPr>
        <w:pStyle w:val="Cuerpo"/>
        <w:tabs>
          <w:tab w:val="center" w:pos="4252"/>
          <w:tab w:val="right" w:pos="8504"/>
        </w:tabs>
        <w:ind w:left="851" w:right="850"/>
        <w:rPr>
          <w:sz w:val="22"/>
          <w:szCs w:val="22"/>
        </w:rPr>
      </w:pPr>
    </w:p>
    <w:p w:rsidR="00B03C3F" w:rsidRPr="00B03C3F" w:rsidRDefault="00B03C3F" w:rsidP="00B03C3F">
      <w:pPr>
        <w:pStyle w:val="Cuerpo"/>
        <w:tabs>
          <w:tab w:val="center" w:pos="4252"/>
          <w:tab w:val="right" w:pos="8504"/>
        </w:tabs>
        <w:ind w:left="851" w:right="850"/>
        <w:rPr>
          <w:sz w:val="22"/>
          <w:szCs w:val="22"/>
        </w:rPr>
      </w:pPr>
      <w:r w:rsidRPr="00B03C3F">
        <w:rPr>
          <w:sz w:val="22"/>
          <w:szCs w:val="22"/>
        </w:rPr>
        <w:t>Añadió que la capacitación hoy en día debe adecuarse a las necesidades del ámbito económico y productivo, mediante programas estratégicos con enfoque sustentable y sostenible, que impulsen el desarrollo de Chiapas.</w:t>
      </w:r>
    </w:p>
    <w:p w:rsidR="00B03C3F" w:rsidRPr="00B03C3F" w:rsidRDefault="00B03C3F" w:rsidP="00B03C3F">
      <w:pPr>
        <w:pStyle w:val="Cuerpo"/>
        <w:tabs>
          <w:tab w:val="center" w:pos="4252"/>
          <w:tab w:val="right" w:pos="8504"/>
        </w:tabs>
        <w:ind w:left="851" w:right="850"/>
        <w:rPr>
          <w:sz w:val="22"/>
          <w:szCs w:val="22"/>
        </w:rPr>
      </w:pPr>
    </w:p>
    <w:p w:rsidR="00B03C3F" w:rsidRPr="00B03C3F" w:rsidRDefault="00B03C3F" w:rsidP="00B03C3F">
      <w:pPr>
        <w:pStyle w:val="Cuerpo"/>
        <w:tabs>
          <w:tab w:val="center" w:pos="4252"/>
          <w:tab w:val="right" w:pos="8504"/>
        </w:tabs>
        <w:ind w:left="851" w:right="850"/>
        <w:rPr>
          <w:sz w:val="22"/>
          <w:szCs w:val="22"/>
        </w:rPr>
      </w:pPr>
      <w:r w:rsidRPr="00B03C3F">
        <w:rPr>
          <w:sz w:val="22"/>
          <w:szCs w:val="22"/>
        </w:rPr>
        <w:t>Por su parte, el Rector de la UTS, Lisandro Montesinos Salazar, celebró está firma de convenio entre ambas instituciones, que contribuyen al desarrollo y mejora laboral para los estudiantes y población en general.</w:t>
      </w:r>
    </w:p>
    <w:p w:rsidR="00B03C3F" w:rsidRPr="00B03C3F" w:rsidRDefault="00B03C3F" w:rsidP="00B03C3F">
      <w:pPr>
        <w:pStyle w:val="Cuerpo"/>
        <w:tabs>
          <w:tab w:val="center" w:pos="4252"/>
          <w:tab w:val="right" w:pos="8504"/>
        </w:tabs>
        <w:ind w:left="851" w:right="850"/>
        <w:rPr>
          <w:sz w:val="22"/>
          <w:szCs w:val="22"/>
        </w:rPr>
      </w:pPr>
    </w:p>
    <w:p w:rsidR="000E22C5" w:rsidRDefault="00B03C3F" w:rsidP="00B03C3F">
      <w:pPr>
        <w:pStyle w:val="Cuerpo"/>
        <w:tabs>
          <w:tab w:val="center" w:pos="4252"/>
          <w:tab w:val="right" w:pos="8504"/>
        </w:tabs>
        <w:ind w:left="851" w:right="850"/>
      </w:pPr>
      <w:r w:rsidRPr="00B03C3F">
        <w:rPr>
          <w:sz w:val="22"/>
          <w:szCs w:val="22"/>
        </w:rPr>
        <w:t>Estuvieron presentes en éste evento el Presidente Municipal Constitucional de Ocosingo, Jesús Oropeza Nájera, Daniel Alejandro Aguilar Ochoa, Encargado de la Dirección de Vinculación con el Sector Productivo, Arister Muñoz Minor, Abogado General de la Universidad Tecnológica de la Selva, y José Elías López Ocaña, Director de Vinculación de la Universidad Tecnológica de la Selva</w:t>
      </w:r>
      <w:r>
        <w:t>.</w:t>
      </w:r>
    </w:p>
    <w:p w:rsidR="00B03C3F" w:rsidRDefault="00B03C3F" w:rsidP="00B03C3F">
      <w:pPr>
        <w:pStyle w:val="Cuerpo"/>
        <w:tabs>
          <w:tab w:val="center" w:pos="4252"/>
          <w:tab w:val="right" w:pos="8504"/>
        </w:tabs>
        <w:ind w:left="851" w:right="850"/>
      </w:pPr>
    </w:p>
    <w:p w:rsidR="00B03C3F" w:rsidRPr="00111579" w:rsidRDefault="00B03C3F" w:rsidP="00B03C3F">
      <w:pPr>
        <w:pStyle w:val="Cuerpo"/>
        <w:tabs>
          <w:tab w:val="center" w:pos="4252"/>
          <w:tab w:val="right" w:pos="8504"/>
        </w:tabs>
        <w:ind w:left="851" w:right="850"/>
        <w:jc w:val="center"/>
        <w:rPr>
          <w:sz w:val="22"/>
          <w:szCs w:val="22"/>
        </w:rPr>
      </w:pPr>
      <w:r w:rsidRPr="00B03C3F">
        <w:rPr>
          <w:sz w:val="22"/>
          <w:szCs w:val="22"/>
        </w:rPr>
        <w:t>o0o</w:t>
      </w:r>
    </w:p>
    <w:sectPr w:rsidR="00B03C3F" w:rsidRPr="00111579" w:rsidSect="00BC32D5">
      <w:headerReference w:type="default" r:id="rId7"/>
      <w:footerReference w:type="default" r:id="rId8"/>
      <w:pgSz w:w="12240" w:h="15840"/>
      <w:pgMar w:top="1429" w:right="474" w:bottom="284" w:left="284" w:header="397" w:footer="98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5EE" w:rsidRDefault="002D45EE" w:rsidP="00BC32D5">
      <w:r>
        <w:separator/>
      </w:r>
    </w:p>
  </w:endnote>
  <w:endnote w:type="continuationSeparator" w:id="1">
    <w:p w:rsidR="002D45EE" w:rsidRDefault="002D45EE" w:rsidP="00BC32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otham-Light">
    <w:altName w:val="Times New Roman"/>
    <w:charset w:val="00"/>
    <w:family w:val="auto"/>
    <w:pitch w:val="variable"/>
    <w:sig w:usb0="00000001" w:usb1="50000048" w:usb2="00000000" w:usb3="00000000" w:csb0="00000111" w:csb1="00000000"/>
  </w:font>
  <w:font w:name="Calibri">
    <w:panose1 w:val="020F0502020204030204"/>
    <w:charset w:val="00"/>
    <w:family w:val="swiss"/>
    <w:pitch w:val="variable"/>
    <w:sig w:usb0="E10002FF" w:usb1="4000ACFF" w:usb2="00000009" w:usb3="00000000" w:csb0="0000019F" w:csb1="00000000"/>
  </w:font>
  <w:font w:name="Gandhi Serif Bold">
    <w:altName w:val="Times New Roman"/>
    <w:charset w:val="00"/>
    <w:family w:val="auto"/>
    <w:pitch w:val="variable"/>
    <w:sig w:usb0="00000003" w:usb1="5000204B" w:usb2="00000000" w:usb3="00000000" w:csb0="00000001"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0B6" w:rsidRDefault="00ED039A" w:rsidP="00BC32D5">
    <w:pPr>
      <w:pStyle w:val="Piedepgina"/>
    </w:pPr>
    <w:r w:rsidRPr="00ED039A">
      <w:rPr>
        <w:noProof/>
        <w:color w:val="FFFFFF" w:themeColor="background1"/>
        <w:lang w:val="es-MX" w:eastAsia="es-MX"/>
      </w:rPr>
      <w:pict>
        <v:shapetype id="_x0000_t202" coordsize="21600,21600" o:spt="202" path="m,l,21600r21600,l21600,xe">
          <v:stroke joinstyle="miter"/>
          <v:path gradientshapeok="t" o:connecttype="rect"/>
        </v:shapetype>
        <v:shape id="Cuadro de texto 1" o:spid="_x0000_s4097" type="#_x0000_t202" style="position:absolute;margin-left:38.5pt;margin-top:12.9pt;width:242.8pt;height:34.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" filled="f" stroked="f" strokeweight=".5pt">
          <v:textbox style="mso-fit-shape-to-text:t" inset="3.6pt,,3.6pt">
            <w:txbxContent>
              <w:p w:rsidR="00B560B6" w:rsidRPr="00407810" w:rsidRDefault="00987501" w:rsidP="00BC32D5">
                <w:pPr>
                  <w:pBdr>
                    <w:top w:val="none" w:sz="0" w:space="0" w:color="auto"/>
                    <w:left w:val="none" w:sz="0" w:space="0" w:color="auto"/>
                    <w:bottom w:val="none" w:sz="0" w:space="0" w:color="auto"/>
                    <w:right w:val="none" w:sz="0" w:space="0" w:color="auto"/>
                    <w:between w:val="none" w:sz="0" w:space="0" w:color="auto"/>
                    <w:bar w:val="none" w:sz="0" w:color="auto"/>
                  </w:pBdr>
                  <w:rPr>
                    <w:rFonts w:ascii="Gandhi Serif Bold" w:hAnsi="Gandhi Serif Bold"/>
                    <w:color w:val="FFFFFF" w:themeColor="background1"/>
                    <w:sz w:val="16"/>
                    <w:szCs w:val="16"/>
                    <w:lang w:val="es-MX"/>
                  </w:rPr>
                </w:pPr>
                <w:r>
                  <w:rPr>
                    <w:rFonts w:ascii="Gandhi Serif Bold" w:hAnsi="Gandhi Serif Bold"/>
                    <w:color w:val="FFFFFF" w:themeColor="background1"/>
                    <w:sz w:val="16"/>
                    <w:szCs w:val="16"/>
                    <w:lang w:val="es-MX"/>
                  </w:rPr>
                  <w:t>14 Poniente Norte No. 239 Colonia Moctezuma</w:t>
                </w:r>
              </w:p>
              <w:p w:rsidR="00B560B6" w:rsidRPr="00407810" w:rsidRDefault="00987501" w:rsidP="00BC32D5">
                <w:pPr>
                  <w:pBdr>
                    <w:top w:val="none" w:sz="0" w:space="0" w:color="auto"/>
                    <w:left w:val="none" w:sz="0" w:space="0" w:color="auto"/>
                    <w:bottom w:val="none" w:sz="0" w:space="0" w:color="auto"/>
                    <w:right w:val="none" w:sz="0" w:space="0" w:color="auto"/>
                    <w:between w:val="none" w:sz="0" w:space="0" w:color="auto"/>
                    <w:bar w:val="none" w:sz="0" w:color="auto"/>
                  </w:pBdr>
                  <w:rPr>
                    <w:rFonts w:ascii="Gandhi Serif Bold" w:hAnsi="Gandhi Serif Bold"/>
                    <w:color w:val="FFFFFF" w:themeColor="background1"/>
                    <w:sz w:val="16"/>
                    <w:szCs w:val="16"/>
                    <w:lang w:val="es-MX"/>
                  </w:rPr>
                </w:pPr>
                <w:r>
                  <w:rPr>
                    <w:rFonts w:ascii="Gandhi Serif Bold" w:hAnsi="Gandhi Serif Bold"/>
                    <w:color w:val="FFFFFF" w:themeColor="background1"/>
                    <w:sz w:val="16"/>
                    <w:szCs w:val="16"/>
                    <w:lang w:val="es-MX"/>
                  </w:rPr>
                  <w:t>Tuxtla Gutiérrez, Chiapas. C.P. 29030. Teléfono: 52 (961) 61 2 16 21</w:t>
                </w:r>
              </w:p>
              <w:p w:rsidR="00B560B6" w:rsidRPr="00987501" w:rsidRDefault="00987501" w:rsidP="00BC32D5">
                <w:pPr>
                  <w:pBdr>
                    <w:top w:val="none" w:sz="0" w:space="0" w:color="auto"/>
                    <w:left w:val="none" w:sz="0" w:space="0" w:color="auto"/>
                    <w:bottom w:val="none" w:sz="0" w:space="0" w:color="auto"/>
                    <w:right w:val="none" w:sz="0" w:space="0" w:color="auto"/>
                    <w:between w:val="none" w:sz="0" w:space="0" w:color="auto"/>
                    <w:bar w:val="none" w:sz="0" w:color="auto"/>
                  </w:pBdr>
                  <w:rPr>
                    <w:rFonts w:ascii="Gandhi Serif Bold" w:hAnsi="Gandhi Serif Bold"/>
                    <w:color w:val="FFFFFF" w:themeColor="background1"/>
                    <w:sz w:val="16"/>
                    <w:szCs w:val="16"/>
                    <w:lang w:val="es-MX"/>
                  </w:rPr>
                </w:pPr>
                <w:r>
                  <w:rPr>
                    <w:rFonts w:ascii="Gandhi Serif Bold" w:hAnsi="Gandhi Serif Bold"/>
                    <w:color w:val="FFFFFF" w:themeColor="background1"/>
                    <w:sz w:val="16"/>
                    <w:szCs w:val="16"/>
                    <w:lang w:val="es-MX"/>
                  </w:rPr>
                  <w:t>comunicacionicatech@gmail.com</w:t>
                </w:r>
              </w:p>
            </w:txbxContent>
          </v:textbox>
        </v:shape>
      </w:pict>
    </w:r>
    <w:r w:rsidR="00B560B6">
      <w:rPr>
        <w:noProof/>
        <w:lang w:val="es-MX" w:eastAsia="es-MX"/>
      </w:rPr>
      <w:drawing>
        <wp:anchor distT="152400" distB="152400" distL="152400" distR="152400" simplePos="0" relativeHeight="251660288" behindDoc="1" locked="0" layoutInCell="1" allowOverlap="1">
          <wp:simplePos x="0" y="0"/>
          <wp:positionH relativeFrom="page">
            <wp:posOffset>5219700</wp:posOffset>
          </wp:positionH>
          <wp:positionV relativeFrom="page">
            <wp:posOffset>9241790</wp:posOffset>
          </wp:positionV>
          <wp:extent cx="1823720" cy="556895"/>
          <wp:effectExtent l="0" t="0" r="5080" b="1905"/>
          <wp:wrapNone/>
          <wp:docPr id="1073741827" name="officeArt object" descr="logo.png"/>
          <wp:cNvGraphicFramePr/>
          <a:graphic xmlns:a="http://schemas.openxmlformats.org/drawingml/2006/main">
            <a:graphicData uri="http://schemas.openxmlformats.org/drawingml/2006/picture">
              <pic:pic xmlns:pic="http://schemas.openxmlformats.org/drawingml/2006/picture">
                <pic:nvPicPr>
                  <pic:cNvPr id="1073741827" name="logo.png" descr="logo.png"/>
                  <pic:cNvPicPr>
                    <a:picLocks noChangeAspect="1"/>
                  </pic:cNvPicPr>
                </pic:nvPicPr>
                <pic:blipFill>
                  <a:blip r:embed="rId1">
                    <a:extLst/>
                  </a:blip>
                  <a:stretch>
                    <a:fillRect/>
                  </a:stretch>
                </pic:blipFill>
                <pic:spPr>
                  <a:xfrm>
                    <a:off x="0" y="0"/>
                    <a:ext cx="1823720" cy="556895"/>
                  </a:xfrm>
                  <a:prstGeom prst="rect">
                    <a:avLst/>
                  </a:prstGeom>
                  <a:ln w="12700" cap="flat">
                    <a:noFill/>
                    <a:miter lim="400000"/>
                  </a:ln>
                  <a:effectLst/>
                </pic:spPr>
              </pic:pic>
            </a:graphicData>
          </a:graphic>
        </wp:anchor>
      </w:drawing>
    </w:r>
    <w:r w:rsidR="00B560B6">
      <w:rPr>
        <w:noProof/>
        <w:lang w:val="es-MX" w:eastAsia="es-MX"/>
      </w:rPr>
      <w:drawing>
        <wp:anchor distT="152400" distB="152400" distL="152400" distR="152400" simplePos="0" relativeHeight="251661312" behindDoc="1" locked="0" layoutInCell="1" allowOverlap="1">
          <wp:simplePos x="0" y="0"/>
          <wp:positionH relativeFrom="page">
            <wp:posOffset>608330</wp:posOffset>
          </wp:positionH>
          <wp:positionV relativeFrom="page">
            <wp:posOffset>9224010</wp:posOffset>
          </wp:positionV>
          <wp:extent cx="3282315" cy="547370"/>
          <wp:effectExtent l="0" t="0" r="0" b="11430"/>
          <wp:wrapNone/>
          <wp:docPr id="1073741828" name="officeArt object" descr="franja.png"/>
          <wp:cNvGraphicFramePr/>
          <a:graphic xmlns:a="http://schemas.openxmlformats.org/drawingml/2006/main">
            <a:graphicData uri="http://schemas.openxmlformats.org/drawingml/2006/picture">
              <pic:pic xmlns:pic="http://schemas.openxmlformats.org/drawingml/2006/picture">
                <pic:nvPicPr>
                  <pic:cNvPr id="1073741828" name="franja.png" descr="franja.png"/>
                  <pic:cNvPicPr>
                    <a:picLocks noChangeAspect="1"/>
                  </pic:cNvPicPr>
                </pic:nvPicPr>
                <pic:blipFill>
                  <a:blip r:embed="rId2">
                    <a:extLst/>
                  </a:blip>
                  <a:stretch>
                    <a:fillRect/>
                  </a:stretch>
                </pic:blipFill>
                <pic:spPr>
                  <a:xfrm>
                    <a:off x="0" y="0"/>
                    <a:ext cx="3282315" cy="547370"/>
                  </a:xfrm>
                  <a:prstGeom prst="rect">
                    <a:avLst/>
                  </a:prstGeom>
                  <a:ln w="12700" cap="flat">
                    <a:noFill/>
                    <a:miter lim="400000"/>
                  </a:ln>
                  <a:effectLst/>
                </pic:spPr>
              </pic:pic>
            </a:graphicData>
          </a:graphic>
        </wp:anchor>
      </w:drawing>
    </w:r>
  </w:p>
  <w:p w:rsidR="00B560B6" w:rsidRDefault="00B560B6" w:rsidP="00BC32D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5EE" w:rsidRDefault="002D45EE" w:rsidP="00BC32D5">
      <w:r>
        <w:separator/>
      </w:r>
    </w:p>
  </w:footnote>
  <w:footnote w:type="continuationSeparator" w:id="1">
    <w:p w:rsidR="002D45EE" w:rsidRDefault="002D45EE" w:rsidP="00BC32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0B6" w:rsidRDefault="00B560B6" w:rsidP="00BC32D5">
    <w:pPr>
      <w:pStyle w:val="Encabezado"/>
      <w:rPr>
        <w:rStyle w:val="Ninguno"/>
      </w:rPr>
    </w:pPr>
    <w:r>
      <w:rPr>
        <w:noProof/>
        <w:lang w:val="es-MX" w:eastAsia="es-MX"/>
      </w:rPr>
      <w:drawing>
        <wp:anchor distT="152400" distB="152400" distL="152400" distR="152400" simplePos="0" relativeHeight="251659264" behindDoc="1" locked="0" layoutInCell="1" allowOverlap="1">
          <wp:simplePos x="0" y="0"/>
          <wp:positionH relativeFrom="page">
            <wp:posOffset>638175</wp:posOffset>
          </wp:positionH>
          <wp:positionV relativeFrom="page">
            <wp:posOffset>221615</wp:posOffset>
          </wp:positionV>
          <wp:extent cx="2742565" cy="725805"/>
          <wp:effectExtent l="0" t="0" r="635" b="10795"/>
          <wp:wrapNone/>
          <wp:docPr id="1073741826" name="officeArt object" descr="instituto oficial.png"/>
          <wp:cNvGraphicFramePr/>
          <a:graphic xmlns:a="http://schemas.openxmlformats.org/drawingml/2006/main">
            <a:graphicData uri="http://schemas.openxmlformats.org/drawingml/2006/picture">
              <pic:pic xmlns:pic="http://schemas.openxmlformats.org/drawingml/2006/picture">
                <pic:nvPicPr>
                  <pic:cNvPr id="1073741826" name="instituto oficial.png" descr="instituto oficial.png"/>
                  <pic:cNvPicPr>
                    <a:picLocks noChangeAspect="1"/>
                  </pic:cNvPicPr>
                </pic:nvPicPr>
                <pic:blipFill>
                  <a:blip r:embed="rId1">
                    <a:extLst/>
                  </a:blip>
                  <a:stretch>
                    <a:fillRect/>
                  </a:stretch>
                </pic:blipFill>
                <pic:spPr>
                  <a:xfrm>
                    <a:off x="0" y="0"/>
                    <a:ext cx="2742565" cy="725805"/>
                  </a:xfrm>
                  <a:prstGeom prst="rect">
                    <a:avLst/>
                  </a:prstGeom>
                  <a:ln w="12700" cap="flat">
                    <a:noFill/>
                    <a:miter lim="400000"/>
                  </a:ln>
                  <a:effectLst/>
                </pic:spPr>
              </pic:pic>
            </a:graphicData>
          </a:graphic>
        </wp:anchor>
      </w:drawing>
    </w:r>
    <w:r>
      <w:rPr>
        <w:noProof/>
        <w:lang w:val="es-MX" w:eastAsia="es-MX"/>
      </w:rPr>
      <w:drawing>
        <wp:anchor distT="152400" distB="152400" distL="152400" distR="152400" simplePos="0" relativeHeight="251658240" behindDoc="1" locked="0" layoutInCell="1" allowOverlap="1">
          <wp:simplePos x="0" y="0"/>
          <wp:positionH relativeFrom="page">
            <wp:posOffset>5095240</wp:posOffset>
          </wp:positionH>
          <wp:positionV relativeFrom="page">
            <wp:posOffset>379729</wp:posOffset>
          </wp:positionV>
          <wp:extent cx="1898015" cy="487045"/>
          <wp:effectExtent l="0" t="0" r="0" b="0"/>
          <wp:wrapNone/>
          <wp:docPr id="1073741825" name="officeArt object" descr="chiapasdecorazoncolor.png"/>
          <wp:cNvGraphicFramePr/>
          <a:graphic xmlns:a="http://schemas.openxmlformats.org/drawingml/2006/main">
            <a:graphicData uri="http://schemas.openxmlformats.org/drawingml/2006/picture">
              <pic:pic xmlns:pic="http://schemas.openxmlformats.org/drawingml/2006/picture">
                <pic:nvPicPr>
                  <pic:cNvPr id="1073741825" name="chiapasdecorazoncolor.png" descr="chiapasdecorazoncolor.png"/>
                  <pic:cNvPicPr>
                    <a:picLocks noChangeAspect="1"/>
                  </pic:cNvPicPr>
                </pic:nvPicPr>
                <pic:blipFill>
                  <a:blip r:embed="rId2">
                    <a:extLst/>
                  </a:blip>
                  <a:stretch>
                    <a:fillRect/>
                  </a:stretch>
                </pic:blipFill>
                <pic:spPr>
                  <a:xfrm>
                    <a:off x="0" y="0"/>
                    <a:ext cx="1898015" cy="487045"/>
                  </a:xfrm>
                  <a:prstGeom prst="rect">
                    <a:avLst/>
                  </a:prstGeom>
                  <a:ln w="12700" cap="flat">
                    <a:noFill/>
                    <a:miter lim="400000"/>
                  </a:ln>
                  <a:effectLst/>
                </pic:spPr>
              </pic:pic>
            </a:graphicData>
          </a:graphic>
        </wp:anchor>
      </w:drawing>
    </w:r>
  </w:p>
  <w:p w:rsidR="00B560B6" w:rsidRDefault="00B560B6" w:rsidP="00BC32D5">
    <w:pPr>
      <w:pStyle w:val="Encabezado"/>
      <w:ind w:left="709" w:right="709"/>
      <w:rPr>
        <w:rStyle w:val="Ninguno"/>
      </w:rPr>
    </w:pPr>
  </w:p>
  <w:p w:rsidR="00B560B6" w:rsidRDefault="00B560B6" w:rsidP="00BC32D5">
    <w:pPr>
      <w:pStyle w:val="Encabezado"/>
      <w:rPr>
        <w:rStyle w:val="Ninguno"/>
      </w:rPr>
    </w:pPr>
  </w:p>
  <w:p w:rsidR="00B560B6" w:rsidRDefault="00B560B6" w:rsidP="00BC32D5">
    <w:pPr>
      <w:pStyle w:val="Encabezado"/>
      <w:rPr>
        <w:rStyle w:val="Ninguno"/>
      </w:rPr>
    </w:pPr>
  </w:p>
  <w:p w:rsidR="00B560B6" w:rsidRDefault="00B560B6" w:rsidP="00BC32D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75F"/>
    <w:multiLevelType w:val="hybridMultilevel"/>
    <w:tmpl w:val="73EA73C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
    <w:nsid w:val="07CF30F2"/>
    <w:multiLevelType w:val="hybridMultilevel"/>
    <w:tmpl w:val="C784C00C"/>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
    <w:nsid w:val="37A022FC"/>
    <w:multiLevelType w:val="hybridMultilevel"/>
    <w:tmpl w:val="88DCC8E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
    <w:nsid w:val="39A127EC"/>
    <w:multiLevelType w:val="hybridMultilevel"/>
    <w:tmpl w:val="874CD60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08"/>
  <w:hyphenationZone w:val="425"/>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useFELayout/>
  </w:compat>
  <w:rsids>
    <w:rsidRoot w:val="000E22C5"/>
    <w:rsid w:val="00063420"/>
    <w:rsid w:val="000B34BB"/>
    <w:rsid w:val="000E22C5"/>
    <w:rsid w:val="00111579"/>
    <w:rsid w:val="001A426E"/>
    <w:rsid w:val="00291240"/>
    <w:rsid w:val="002C3606"/>
    <w:rsid w:val="002D45EE"/>
    <w:rsid w:val="002E396E"/>
    <w:rsid w:val="00405485"/>
    <w:rsid w:val="00407810"/>
    <w:rsid w:val="0043775F"/>
    <w:rsid w:val="00471AA5"/>
    <w:rsid w:val="00495FA1"/>
    <w:rsid w:val="004A098F"/>
    <w:rsid w:val="0051163E"/>
    <w:rsid w:val="0056370C"/>
    <w:rsid w:val="0058364B"/>
    <w:rsid w:val="005E21E9"/>
    <w:rsid w:val="00623B38"/>
    <w:rsid w:val="006B7706"/>
    <w:rsid w:val="006E3D44"/>
    <w:rsid w:val="006F6A4E"/>
    <w:rsid w:val="00781157"/>
    <w:rsid w:val="008153F4"/>
    <w:rsid w:val="008C141F"/>
    <w:rsid w:val="00960C45"/>
    <w:rsid w:val="00987501"/>
    <w:rsid w:val="009B23E4"/>
    <w:rsid w:val="00A53950"/>
    <w:rsid w:val="00B03C3F"/>
    <w:rsid w:val="00B17F56"/>
    <w:rsid w:val="00B241BB"/>
    <w:rsid w:val="00B560B6"/>
    <w:rsid w:val="00B562F3"/>
    <w:rsid w:val="00BC32D5"/>
    <w:rsid w:val="00C15C72"/>
    <w:rsid w:val="00C86A0C"/>
    <w:rsid w:val="00CA01A2"/>
    <w:rsid w:val="00CB1770"/>
    <w:rsid w:val="00CF6166"/>
    <w:rsid w:val="00D93B6B"/>
    <w:rsid w:val="00DC0082"/>
    <w:rsid w:val="00DD090E"/>
    <w:rsid w:val="00E64EE5"/>
    <w:rsid w:val="00ED039A"/>
    <w:rsid w:val="00F3721C"/>
    <w:rsid w:val="00FC773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s-ES_tradnl"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163E"/>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1163E"/>
    <w:rPr>
      <w:u w:val="single"/>
    </w:rPr>
  </w:style>
  <w:style w:type="table" w:customStyle="1" w:styleId="TableNormal">
    <w:name w:val="Table Normal"/>
    <w:rsid w:val="0051163E"/>
    <w:tblPr>
      <w:tblInd w:w="0" w:type="dxa"/>
      <w:tblCellMar>
        <w:top w:w="0" w:type="dxa"/>
        <w:left w:w="0" w:type="dxa"/>
        <w:bottom w:w="0" w:type="dxa"/>
        <w:right w:w="0" w:type="dxa"/>
      </w:tblCellMar>
    </w:tblPr>
  </w:style>
  <w:style w:type="paragraph" w:styleId="Encabezado">
    <w:name w:val="header"/>
    <w:rsid w:val="0051163E"/>
    <w:pPr>
      <w:tabs>
        <w:tab w:val="center" w:pos="4252"/>
        <w:tab w:val="right" w:pos="8504"/>
      </w:tabs>
      <w:jc w:val="center"/>
    </w:pPr>
    <w:rPr>
      <w:rFonts w:cs="Arial Unicode MS"/>
      <w:color w:val="000000"/>
      <w:sz w:val="22"/>
      <w:szCs w:val="22"/>
      <w:u w:color="000000"/>
    </w:rPr>
  </w:style>
  <w:style w:type="character" w:customStyle="1" w:styleId="Ninguno">
    <w:name w:val="Ninguno"/>
    <w:rsid w:val="0051163E"/>
  </w:style>
  <w:style w:type="paragraph" w:customStyle="1" w:styleId="Cuerpo">
    <w:name w:val="Cuerpo"/>
    <w:rsid w:val="0051163E"/>
    <w:pPr>
      <w:spacing w:line="288" w:lineRule="auto"/>
      <w:ind w:left="709"/>
      <w:jc w:val="both"/>
    </w:pPr>
    <w:rPr>
      <w:rFonts w:ascii="Gotham-Light" w:hAnsi="Gotham-Light" w:cs="Arial Unicode MS"/>
      <w:color w:val="000000"/>
      <w:sz w:val="24"/>
      <w:szCs w:val="24"/>
      <w:u w:color="000000"/>
    </w:rPr>
  </w:style>
  <w:style w:type="paragraph" w:styleId="Piedepgina">
    <w:name w:val="footer"/>
    <w:rsid w:val="0051163E"/>
    <w:pPr>
      <w:tabs>
        <w:tab w:val="center" w:pos="4252"/>
        <w:tab w:val="right" w:pos="8504"/>
      </w:tabs>
    </w:pPr>
    <w:rPr>
      <w:rFonts w:ascii="Calibri" w:eastAsia="Calibri" w:hAnsi="Calibri" w:cs="Calibri"/>
      <w:color w:val="000000"/>
      <w:sz w:val="22"/>
      <w:szCs w:val="22"/>
      <w:u w:color="000000"/>
    </w:rPr>
  </w:style>
  <w:style w:type="paragraph" w:styleId="Sinespaciado">
    <w:name w:val="No Spacing"/>
    <w:rsid w:val="0051163E"/>
    <w:rPr>
      <w:rFonts w:eastAsia="Times New Roman"/>
      <w:color w:val="000000"/>
      <w:sz w:val="24"/>
      <w:szCs w:val="24"/>
      <w:u w:color="000000"/>
    </w:rPr>
  </w:style>
  <w:style w:type="paragraph" w:styleId="Prrafodelista">
    <w:name w:val="List Paragraph"/>
    <w:basedOn w:val="Normal"/>
    <w:uiPriority w:val="34"/>
    <w:qFormat/>
    <w:rsid w:val="00CB177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a</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Desarrollo</dc:creator>
  <cp:lastModifiedBy>Lizbeth</cp:lastModifiedBy>
  <cp:revision>5</cp:revision>
  <cp:lastPrinted>2019-07-04T14:42:00Z</cp:lastPrinted>
  <dcterms:created xsi:type="dcterms:W3CDTF">2019-08-28T20:19:00Z</dcterms:created>
  <dcterms:modified xsi:type="dcterms:W3CDTF">2019-08-29T16:16:00Z</dcterms:modified>
</cp:coreProperties>
</file>