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6E" w:rsidRPr="00667BF5" w:rsidRDefault="00BD136E" w:rsidP="00667BF5">
      <w:pPr>
        <w:autoSpaceDE w:val="0"/>
        <w:autoSpaceDN w:val="0"/>
        <w:adjustRightInd w:val="0"/>
        <w:spacing w:after="100" w:afterAutospacing="1" w:line="240" w:lineRule="auto"/>
        <w:rPr>
          <w:rFonts w:cs="Times-Bold"/>
          <w:b/>
          <w:bCs/>
          <w:sz w:val="24"/>
          <w:szCs w:val="24"/>
        </w:rPr>
      </w:pPr>
      <w:r w:rsidRPr="00667BF5">
        <w:rPr>
          <w:rFonts w:cs="Times-Bold"/>
          <w:b/>
          <w:bCs/>
          <w:sz w:val="24"/>
          <w:szCs w:val="24"/>
        </w:rPr>
        <w:t>SHORT-TERM CONTRACT FOR MODELLING APPROACHES: SUPPORT TO BFT</w:t>
      </w:r>
    </w:p>
    <w:p w:rsidR="00BD136E" w:rsidRPr="00667BF5" w:rsidRDefault="00BD136E" w:rsidP="00667BF5">
      <w:pPr>
        <w:autoSpaceDE w:val="0"/>
        <w:autoSpaceDN w:val="0"/>
        <w:adjustRightInd w:val="0"/>
        <w:spacing w:after="100" w:afterAutospacing="1" w:line="240" w:lineRule="auto"/>
        <w:rPr>
          <w:rFonts w:cs="Times-Bold"/>
          <w:b/>
          <w:bCs/>
          <w:sz w:val="24"/>
          <w:szCs w:val="24"/>
        </w:rPr>
      </w:pPr>
      <w:r w:rsidRPr="00667BF5">
        <w:rPr>
          <w:rFonts w:cs="Times-Bold"/>
          <w:b/>
          <w:bCs/>
          <w:sz w:val="24"/>
          <w:szCs w:val="24"/>
        </w:rPr>
        <w:t>ASSESSMENT (GBYP 02/2014) OF THE ATLANTIC-WIDE RESEARCH PROGRAMME ON</w:t>
      </w:r>
    </w:p>
    <w:p w:rsidR="00BD136E" w:rsidRPr="00667BF5" w:rsidRDefault="00BD136E" w:rsidP="00667BF5">
      <w:pPr>
        <w:spacing w:after="100" w:afterAutospacing="1" w:line="240" w:lineRule="auto"/>
        <w:rPr>
          <w:sz w:val="24"/>
          <w:szCs w:val="24"/>
        </w:rPr>
      </w:pPr>
      <w:r w:rsidRPr="00667BF5">
        <w:rPr>
          <w:rFonts w:cs="Times-Bold"/>
          <w:b/>
          <w:bCs/>
          <w:sz w:val="24"/>
          <w:szCs w:val="24"/>
        </w:rPr>
        <w:t>BLUEFIN TUNA (ICCAT-GBYP – Phase 4)</w:t>
      </w:r>
    </w:p>
    <w:p w:rsidR="00BD136E" w:rsidRPr="00667BF5" w:rsidRDefault="00BD136E" w:rsidP="00667BF5">
      <w:pPr>
        <w:spacing w:after="100" w:afterAutospacing="1" w:line="240" w:lineRule="auto"/>
      </w:pPr>
      <w:r w:rsidRPr="00667BF5">
        <w:t>Tom Carruthers</w:t>
      </w:r>
      <w:r w:rsidR="00667BF5" w:rsidRPr="00667BF5">
        <w:t>, University of British Columbia</w:t>
      </w:r>
    </w:p>
    <w:p w:rsidR="00BD136E" w:rsidRPr="00667BF5" w:rsidRDefault="00BD136E" w:rsidP="00667BF5">
      <w:pPr>
        <w:spacing w:after="100" w:afterAutospacing="1" w:line="240" w:lineRule="auto"/>
      </w:pPr>
      <w:r w:rsidRPr="00667BF5">
        <w:t>2</w:t>
      </w:r>
      <w:r w:rsidRPr="00667BF5">
        <w:rPr>
          <w:vertAlign w:val="superscript"/>
        </w:rPr>
        <w:t>nd</w:t>
      </w:r>
      <w:r w:rsidRPr="00667BF5">
        <w:t xml:space="preserve"> October 2014</w:t>
      </w:r>
    </w:p>
    <w:p w:rsidR="006045F6" w:rsidRPr="00DE0B70" w:rsidRDefault="00BD136E" w:rsidP="00667BF5">
      <w:pPr>
        <w:spacing w:after="100" w:afterAutospacing="1" w:line="240" w:lineRule="auto"/>
        <w:rPr>
          <w:b/>
          <w:sz w:val="24"/>
        </w:rPr>
      </w:pPr>
      <w:r w:rsidRPr="00DE0B70">
        <w:rPr>
          <w:b/>
          <w:sz w:val="24"/>
        </w:rPr>
        <w:t>Progress Report 1</w:t>
      </w:r>
    </w:p>
    <w:p w:rsidR="00BD136E" w:rsidRPr="00667BF5" w:rsidRDefault="00BD136E" w:rsidP="00667BF5">
      <w:pPr>
        <w:spacing w:after="100" w:afterAutospacing="1" w:line="240" w:lineRule="auto"/>
        <w:rPr>
          <w:b/>
        </w:rPr>
      </w:pPr>
      <w:r w:rsidRPr="00667BF5">
        <w:rPr>
          <w:b/>
        </w:rPr>
        <w:t>Simulation evaluation of management procedures</w:t>
      </w:r>
    </w:p>
    <w:p w:rsidR="00BD136E" w:rsidRPr="00667BF5" w:rsidRDefault="00BD136E" w:rsidP="00667BF5">
      <w:pPr>
        <w:spacing w:after="100" w:afterAutospacing="1" w:line="240" w:lineRule="auto"/>
      </w:pPr>
      <w:r w:rsidRPr="00667BF5">
        <w:t xml:space="preserve">A spatial operating model was </w:t>
      </w:r>
      <w:r w:rsidR="00532A2C" w:rsidRPr="00667BF5">
        <w:t>defined</w:t>
      </w:r>
      <w:r w:rsidR="005F68E6" w:rsidRPr="00667BF5">
        <w:t xml:space="preserve"> for three life-history types of varying longe</w:t>
      </w:r>
      <w:r w:rsidR="00532A2C" w:rsidRPr="00667BF5">
        <w:t>vity, including Atlantic</w:t>
      </w:r>
      <w:r w:rsidR="005F68E6" w:rsidRPr="00667BF5">
        <w:t xml:space="preserve"> </w:t>
      </w:r>
      <w:proofErr w:type="spellStart"/>
      <w:r w:rsidR="005F68E6" w:rsidRPr="00667BF5">
        <w:t>bluefin</w:t>
      </w:r>
      <w:proofErr w:type="spellEnd"/>
      <w:r w:rsidR="005F68E6" w:rsidRPr="00667BF5">
        <w:t xml:space="preserve"> tuna</w:t>
      </w:r>
      <w:r w:rsidR="00FB54CE" w:rsidRPr="00667BF5">
        <w:t xml:space="preserve"> (ABT)</w:t>
      </w:r>
      <w:r w:rsidR="005F68E6" w:rsidRPr="00667BF5">
        <w:t>. The ope</w:t>
      </w:r>
      <w:r w:rsidR="00532A2C" w:rsidRPr="00667BF5">
        <w:t xml:space="preserve">rating model follows biological parameters established in recent stock assessments (ICCAT 2012).  Twenty seven management procedures (MPs) were subject to simulation testing including those recently published by </w:t>
      </w:r>
      <w:proofErr w:type="spellStart"/>
      <w:r w:rsidR="00532A2C" w:rsidRPr="00667BF5">
        <w:t>Geromont</w:t>
      </w:r>
      <w:proofErr w:type="spellEnd"/>
      <w:r w:rsidR="00532A2C" w:rsidRPr="00667BF5">
        <w:t xml:space="preserve"> and Butterworth (2014a;</w:t>
      </w:r>
      <w:r w:rsidR="00667BF5" w:rsidRPr="00667BF5">
        <w:t xml:space="preserve"> </w:t>
      </w:r>
      <w:r w:rsidR="00532A2C" w:rsidRPr="00667BF5">
        <w:t xml:space="preserve">b) those established for Southern Bluefin Tuna (CCSBT 2011) and a set of novel MPs based on the surplus production theory of Maunder (2014).  </w:t>
      </w:r>
      <w:r w:rsidR="00F34BD5" w:rsidRPr="00667BF5">
        <w:t xml:space="preserve">We also included simple delay-difference stock assessment methods as reference approaches. </w:t>
      </w:r>
    </w:p>
    <w:p w:rsidR="00FB54CE" w:rsidRPr="00667BF5" w:rsidRDefault="00FB54CE" w:rsidP="00667BF5">
      <w:pPr>
        <w:spacing w:after="100" w:afterAutospacing="1" w:line="240" w:lineRule="auto"/>
      </w:pPr>
      <w:r w:rsidRPr="00667BF5">
        <w:t xml:space="preserve">In collaboration with members of the core modelling group, a research paper </w:t>
      </w:r>
      <w:r w:rsidR="003904B6">
        <w:t xml:space="preserve">(Carruthers et al. 2014) </w:t>
      </w:r>
      <w:r w:rsidRPr="00667BF5">
        <w:t xml:space="preserve">has been drafted </w:t>
      </w:r>
      <w:r w:rsidR="00DE0B70">
        <w:t>that summarizes</w:t>
      </w:r>
      <w:r w:rsidRPr="00667BF5">
        <w:t xml:space="preserve"> the results of the simulation testing and </w:t>
      </w:r>
      <w:r w:rsidR="00DE0B70">
        <w:t>identifies</w:t>
      </w:r>
      <w:r w:rsidRPr="00667BF5">
        <w:t xml:space="preserve"> avenues for future research. </w:t>
      </w:r>
      <w:r w:rsidR="00AC65DC">
        <w:t xml:space="preserve">The paper is undergoing revision to accommodate the feedback of the coauthors. </w:t>
      </w:r>
    </w:p>
    <w:p w:rsidR="00DE0B70" w:rsidRPr="00667BF5" w:rsidRDefault="00784ED4" w:rsidP="00667BF5">
      <w:pPr>
        <w:spacing w:after="100" w:afterAutospacing="1" w:line="240" w:lineRule="auto"/>
      </w:pPr>
      <w:r w:rsidRPr="00667BF5">
        <w:t>Th</w:t>
      </w:r>
      <w:r w:rsidR="00AC65DC">
        <w:t xml:space="preserve">e simulation </w:t>
      </w:r>
      <w:r w:rsidRPr="00667BF5">
        <w:t>analysis has le</w:t>
      </w:r>
      <w:r w:rsidR="00FB54CE" w:rsidRPr="00667BF5">
        <w:t xml:space="preserve">d to the </w:t>
      </w:r>
      <w:r w:rsidR="00F34BD5" w:rsidRPr="00667BF5">
        <w:t>compilation</w:t>
      </w:r>
      <w:r w:rsidR="00FB54CE" w:rsidRPr="00667BF5">
        <w:t xml:space="preserve"> of a wide range of MPs t</w:t>
      </w:r>
      <w:r w:rsidRPr="00667BF5">
        <w:t xml:space="preserve">hat are now available for future </w:t>
      </w:r>
      <w:r w:rsidR="00FB54CE" w:rsidRPr="00667BF5">
        <w:t xml:space="preserve">ABT </w:t>
      </w:r>
      <w:proofErr w:type="spellStart"/>
      <w:r w:rsidR="00FB54CE" w:rsidRPr="00667BF5">
        <w:t>MSE</w:t>
      </w:r>
      <w:r w:rsidRPr="00667BF5">
        <w:t>s.</w:t>
      </w:r>
      <w:proofErr w:type="spellEnd"/>
      <w:r w:rsidRPr="00667BF5">
        <w:t xml:space="preserve"> Each of the MPs has </w:t>
      </w:r>
      <w:r w:rsidR="00FB54CE" w:rsidRPr="00667BF5">
        <w:t xml:space="preserve">parameters that may be tuned to the specific stock status and </w:t>
      </w:r>
      <w:r w:rsidR="00AC65DC">
        <w:t xml:space="preserve">biology of </w:t>
      </w:r>
      <w:r w:rsidRPr="00667BF5">
        <w:t>ABT</w:t>
      </w:r>
      <w:r w:rsidR="00AC65DC">
        <w:t xml:space="preserve">. The MPs may then </w:t>
      </w:r>
      <w:r w:rsidRPr="00667BF5">
        <w:t xml:space="preserve">be subject to robustness trials. </w:t>
      </w:r>
    </w:p>
    <w:p w:rsidR="00BD136E" w:rsidRPr="00667BF5" w:rsidRDefault="00BD136E" w:rsidP="00667BF5">
      <w:pPr>
        <w:spacing w:after="100" w:afterAutospacing="1" w:line="240" w:lineRule="auto"/>
        <w:rPr>
          <w:b/>
        </w:rPr>
      </w:pPr>
      <w:r w:rsidRPr="00667BF5">
        <w:rPr>
          <w:b/>
        </w:rPr>
        <w:t xml:space="preserve">Construction of an MSE framework for the testing of MPs for Atlantic </w:t>
      </w:r>
      <w:proofErr w:type="spellStart"/>
      <w:r w:rsidRPr="00667BF5">
        <w:rPr>
          <w:b/>
        </w:rPr>
        <w:t>bluefin</w:t>
      </w:r>
      <w:proofErr w:type="spellEnd"/>
      <w:r w:rsidRPr="00667BF5">
        <w:rPr>
          <w:b/>
        </w:rPr>
        <w:t xml:space="preserve"> tuna</w:t>
      </w:r>
    </w:p>
    <w:p w:rsidR="0013467E" w:rsidRPr="00667BF5" w:rsidRDefault="00784ED4" w:rsidP="00667BF5">
      <w:pPr>
        <w:spacing w:after="100" w:afterAutospacing="1" w:line="240" w:lineRule="auto"/>
      </w:pPr>
      <w:r w:rsidRPr="00667BF5">
        <w:t>The core programming work for establishing a preliminary MSE for ABT is in its final stages. The simulation software has been designed in the R statistical environment using object-oriented programming</w:t>
      </w:r>
      <w:r w:rsidR="0013467E" w:rsidRPr="00667BF5">
        <w:t xml:space="preserve"> and is compatible with parallel processing</w:t>
      </w:r>
      <w:r w:rsidRPr="00667BF5">
        <w:t xml:space="preserve">. </w:t>
      </w:r>
      <w:r w:rsidR="00DE0B70">
        <w:t xml:space="preserve">Once the code has been thoroughly tested it will be made available to the core modelling group on the development site GitHub. </w:t>
      </w:r>
    </w:p>
    <w:p w:rsidR="0013467E" w:rsidRDefault="00784ED4" w:rsidP="00667BF5">
      <w:pPr>
        <w:spacing w:after="100" w:afterAutospacing="1" w:line="240" w:lineRule="auto"/>
      </w:pPr>
      <w:r w:rsidRPr="00667BF5">
        <w:t>The central object class</w:t>
      </w:r>
      <w:r w:rsidR="008329CC" w:rsidRPr="00667BF5">
        <w:t>es</w:t>
      </w:r>
      <w:r w:rsidRPr="00667BF5">
        <w:t xml:space="preserve"> </w:t>
      </w:r>
      <w:r w:rsidR="008329CC" w:rsidRPr="00667BF5">
        <w:t xml:space="preserve">are </w:t>
      </w:r>
      <w:r w:rsidRPr="00667BF5">
        <w:t>operating model</w:t>
      </w:r>
      <w:r w:rsidR="008329CC" w:rsidRPr="00667BF5">
        <w:t xml:space="preserve"> definition </w:t>
      </w:r>
      <w:r w:rsidRPr="00667BF5">
        <w:t>(</w:t>
      </w:r>
      <w:proofErr w:type="spellStart"/>
      <w:r w:rsidRPr="00667BF5">
        <w:t>OM</w:t>
      </w:r>
      <w:r w:rsidR="008329CC" w:rsidRPr="00667BF5">
        <w:t>d</w:t>
      </w:r>
      <w:proofErr w:type="spellEnd"/>
      <w:r w:rsidR="003904B6">
        <w:t xml:space="preserve">), </w:t>
      </w:r>
      <w:r w:rsidR="008329CC" w:rsidRPr="00667BF5">
        <w:t>operating model (OM)</w:t>
      </w:r>
      <w:r w:rsidR="003904B6">
        <w:t>, observation model (</w:t>
      </w:r>
      <w:proofErr w:type="spellStart"/>
      <w:r w:rsidR="003904B6">
        <w:t>Obs</w:t>
      </w:r>
      <w:proofErr w:type="spellEnd"/>
      <w:r w:rsidR="003904B6">
        <w:t>), implementation (Imp) and management procedure (MP)</w:t>
      </w:r>
      <w:r w:rsidR="008329CC" w:rsidRPr="00667BF5">
        <w:t xml:space="preserve"> classes</w:t>
      </w:r>
      <w:r w:rsidR="003904B6">
        <w:t xml:space="preserve"> (Fig 1)</w:t>
      </w:r>
      <w:r w:rsidR="008329CC" w:rsidRPr="00667BF5">
        <w:t xml:space="preserve">. The </w:t>
      </w:r>
      <w:r w:rsidR="00F34BD5" w:rsidRPr="00667BF5">
        <w:t>simulation</w:t>
      </w:r>
      <w:r w:rsidR="008329CC" w:rsidRPr="00667BF5">
        <w:t xml:space="preserve"> mode</w:t>
      </w:r>
      <w:r w:rsidR="00F34BD5" w:rsidRPr="00667BF5">
        <w:t>l</w:t>
      </w:r>
      <w:r w:rsidR="008329CC" w:rsidRPr="00667BF5">
        <w:t xml:space="preserve"> is </w:t>
      </w:r>
      <w:r w:rsidR="008329CC" w:rsidRPr="00667BF5">
        <w:t xml:space="preserve">structured by age, space, </w:t>
      </w:r>
      <w:proofErr w:type="gramStart"/>
      <w:r w:rsidR="008329CC" w:rsidRPr="00667BF5">
        <w:t>stock</w:t>
      </w:r>
      <w:proofErr w:type="gramEnd"/>
      <w:r w:rsidR="008329CC" w:rsidRPr="00667BF5">
        <w:t xml:space="preserve"> and </w:t>
      </w:r>
      <w:r w:rsidR="0013467E" w:rsidRPr="00667BF5">
        <w:t>sub-year time steps</w:t>
      </w:r>
      <w:r w:rsidR="008329CC" w:rsidRPr="00667BF5">
        <w:t xml:space="preserve"> and can simulate time varying biology (</w:t>
      </w:r>
      <w:r w:rsidR="008329CC" w:rsidRPr="00667BF5">
        <w:t>growth parameters, natural mortality rate, deviations in recruitment strength</w:t>
      </w:r>
      <w:r w:rsidR="008329CC" w:rsidRPr="00667BF5">
        <w:t xml:space="preserve">) and </w:t>
      </w:r>
      <w:r w:rsidR="008329CC" w:rsidRPr="00667BF5">
        <w:t xml:space="preserve">exploitation of </w:t>
      </w:r>
      <w:r w:rsidR="00AC65DC">
        <w:t xml:space="preserve">by </w:t>
      </w:r>
      <w:r w:rsidR="008329CC" w:rsidRPr="00667BF5">
        <w:t>multiple fleets with varying age-selectivity dynamics</w:t>
      </w:r>
      <w:r w:rsidR="008329CC" w:rsidRPr="00667BF5">
        <w:t xml:space="preserve">. </w:t>
      </w:r>
    </w:p>
    <w:p w:rsidR="00DE0B70" w:rsidRDefault="003904B6" w:rsidP="003904B6">
      <w:pPr>
        <w:spacing w:after="100" w:afterAutospacing="1" w:line="240" w:lineRule="auto"/>
      </w:pPr>
      <w:r w:rsidRPr="00667BF5">
        <w:t xml:space="preserve">The </w:t>
      </w:r>
      <w:proofErr w:type="spellStart"/>
      <w:r w:rsidRPr="00667BF5">
        <w:t>OMd</w:t>
      </w:r>
      <w:proofErr w:type="spellEnd"/>
      <w:r w:rsidRPr="00667BF5">
        <w:t xml:space="preserve"> class describes the range of characteristics of the simulation including the dimensions (number of years, areas, stocks, fleets, </w:t>
      </w:r>
      <w:proofErr w:type="gramStart"/>
      <w:r w:rsidRPr="00667BF5">
        <w:t>sub</w:t>
      </w:r>
      <w:proofErr w:type="gramEnd"/>
      <w:r w:rsidRPr="00667BF5">
        <w:t>-year time steps), simulated stock status, stock-recruitment model, growth etc.</w:t>
      </w:r>
      <w:r>
        <w:t xml:space="preserve"> The </w:t>
      </w:r>
      <w:proofErr w:type="spellStart"/>
      <w:r>
        <w:t>OMd</w:t>
      </w:r>
      <w:proofErr w:type="spellEnd"/>
      <w:r>
        <w:t xml:space="preserve"> class sets up the operating model for undertaking projections using MPs. While the </w:t>
      </w:r>
      <w:proofErr w:type="spellStart"/>
      <w:r>
        <w:t>OMd</w:t>
      </w:r>
      <w:proofErr w:type="spellEnd"/>
      <w:r>
        <w:t xml:space="preserve"> class </w:t>
      </w:r>
      <w:r w:rsidR="00AC65DC">
        <w:t>can define an OM,</w:t>
      </w:r>
      <w:r>
        <w:t xml:space="preserve"> where appropriate it may be supplemented with the results of detailed stock assessments or other data analysis</w:t>
      </w:r>
      <w:r w:rsidR="00AC65DC">
        <w:t xml:space="preserve"> (for example tagging data used to define credible movement matrices)</w:t>
      </w:r>
      <w:r>
        <w:t>.</w:t>
      </w:r>
      <w:r w:rsidRPr="00667BF5">
        <w:t xml:space="preserve"> </w:t>
      </w:r>
    </w:p>
    <w:p w:rsidR="003904B6" w:rsidRPr="00667BF5" w:rsidRDefault="003904B6" w:rsidP="003904B6">
      <w:pPr>
        <w:spacing w:after="100" w:afterAutospacing="1" w:line="240" w:lineRule="auto"/>
      </w:pPr>
      <w:r>
        <w:lastRenderedPageBreak/>
        <w:t xml:space="preserve">The </w:t>
      </w:r>
      <w:proofErr w:type="spellStart"/>
      <w:r>
        <w:t>Obs</w:t>
      </w:r>
      <w:proofErr w:type="spellEnd"/>
      <w:r>
        <w:t xml:space="preserve"> </w:t>
      </w:r>
      <w:r w:rsidRPr="00667BF5">
        <w:t xml:space="preserve">class </w:t>
      </w:r>
      <w:r w:rsidR="00AC65DC">
        <w:t>defines the</w:t>
      </w:r>
      <w:r w:rsidRPr="00667BF5">
        <w:t xml:space="preserve"> observation model that controls the quality of data generated by the operating model that is used by</w:t>
      </w:r>
      <w:r w:rsidR="00005569">
        <w:t xml:space="preserve"> the</w:t>
      </w:r>
      <w:r w:rsidRPr="00667BF5">
        <w:t xml:space="preserve"> management procedures</w:t>
      </w:r>
      <w:r w:rsidR="00DE0B70">
        <w:t xml:space="preserve"> (for example imperfect information in natural mortality rate, precision and bias in historical ca</w:t>
      </w:r>
      <w:bookmarkStart w:id="0" w:name="_GoBack"/>
      <w:bookmarkEnd w:id="0"/>
      <w:r w:rsidR="00DE0B70">
        <w:t>tches)</w:t>
      </w:r>
      <w:r>
        <w:t xml:space="preserve">. The Imp model controls how well management recommendations are followed and can simulate a range of phenomena from </w:t>
      </w:r>
      <w:r w:rsidR="00DE0B70">
        <w:t xml:space="preserve">overages </w:t>
      </w:r>
      <w:r>
        <w:t xml:space="preserve">to effort reductions at low catch rates. </w:t>
      </w:r>
      <w:r w:rsidRPr="00667BF5">
        <w:t xml:space="preserve"> </w:t>
      </w:r>
    </w:p>
    <w:p w:rsidR="00474340" w:rsidRDefault="00AC65DC" w:rsidP="00AC65DC">
      <w:pPr>
        <w:spacing w:after="0" w:line="240" w:lineRule="auto"/>
      </w:pPr>
      <w:r w:rsidRPr="00AC65DC">
        <w:drawing>
          <wp:inline distT="0" distB="0" distL="0" distR="0" wp14:anchorId="332AAD9C" wp14:editId="0753037B">
            <wp:extent cx="4839675" cy="30056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27" cy="30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40" w:rsidRDefault="00C8574A" w:rsidP="00AC65DC">
      <w:pPr>
        <w:spacing w:after="0" w:line="240" w:lineRule="auto"/>
      </w:pPr>
      <w:proofErr w:type="gramStart"/>
      <w:r>
        <w:t>Figure 1.</w:t>
      </w:r>
      <w:proofErr w:type="gramEnd"/>
      <w:r>
        <w:t xml:space="preserve"> </w:t>
      </w:r>
      <w:proofErr w:type="gramStart"/>
      <w:r>
        <w:t>The MSE design.</w:t>
      </w:r>
      <w:proofErr w:type="gramEnd"/>
      <w:r>
        <w:t xml:space="preserve"> </w:t>
      </w:r>
    </w:p>
    <w:p w:rsidR="00AC65DC" w:rsidRDefault="00AC65DC" w:rsidP="00AC65DC">
      <w:pPr>
        <w:spacing w:after="0" w:line="240" w:lineRule="auto"/>
      </w:pPr>
    </w:p>
    <w:p w:rsidR="00AC65DC" w:rsidRPr="00667BF5" w:rsidRDefault="00AC65DC" w:rsidP="00AC65DC">
      <w:pPr>
        <w:spacing w:after="0" w:line="240" w:lineRule="auto"/>
      </w:pPr>
    </w:p>
    <w:p w:rsidR="008329CC" w:rsidRPr="00667BF5" w:rsidRDefault="008329CC" w:rsidP="00667BF5">
      <w:pPr>
        <w:spacing w:after="100" w:afterAutospacing="1" w:line="240" w:lineRule="auto"/>
      </w:pPr>
      <w:r w:rsidRPr="00667BF5">
        <w:t xml:space="preserve">The OM object class </w:t>
      </w:r>
      <w:r w:rsidR="0013467E" w:rsidRPr="00667BF5">
        <w:t xml:space="preserve">stores all the outputs of the simulation itself and </w:t>
      </w:r>
      <w:r w:rsidRPr="00667BF5">
        <w:t xml:space="preserve">has slots for </w:t>
      </w:r>
      <w:r w:rsidR="00F34BD5" w:rsidRPr="00667BF5">
        <w:t>variables</w:t>
      </w:r>
      <w:r w:rsidRPr="00667BF5">
        <w:t xml:space="preserve"> such as population numbers, movement, mortality rate, fishing selectivity, exploitation rate and catches. </w:t>
      </w:r>
    </w:p>
    <w:p w:rsidR="0013467E" w:rsidRPr="00667BF5" w:rsidRDefault="00AC65DC" w:rsidP="00667BF5">
      <w:pPr>
        <w:spacing w:after="100" w:afterAutospacing="1" w:line="240" w:lineRule="auto"/>
      </w:pPr>
      <w:r>
        <w:t>Using the</w:t>
      </w:r>
      <w:r w:rsidR="0013467E" w:rsidRPr="00667BF5">
        <w:t xml:space="preserve"> OM class we can derive any number of standardized functions for tabulating and graphing performance. </w:t>
      </w:r>
      <w:r w:rsidR="00F34BD5" w:rsidRPr="00667BF5">
        <w:t xml:space="preserve">In this preliminary analysis we </w:t>
      </w:r>
      <w:r>
        <w:t>use</w:t>
      </w:r>
      <w:r w:rsidR="00F34BD5" w:rsidRPr="00667BF5">
        <w:t xml:space="preserve"> four different performance metrics that are also </w:t>
      </w:r>
      <w:r>
        <w:t xml:space="preserve">described </w:t>
      </w:r>
      <w:r w:rsidR="003904B6">
        <w:t xml:space="preserve">in Carruthers et al. 2014: </w:t>
      </w:r>
      <w:r w:rsidR="00F34BD5" w:rsidRPr="00667BF5">
        <w:t>the expected long-term yield, probability of depleting the stock below 10% of BMSY, the inter-annual variability in yield and the probability of obtaining pretty good yield (</w:t>
      </w:r>
      <w:r w:rsidR="003904B6">
        <w:t xml:space="preserve">greater than </w:t>
      </w:r>
      <w:r w:rsidR="00F34BD5" w:rsidRPr="00667BF5">
        <w:t xml:space="preserve">50% of an optimal fixed fishing rate strategy). </w:t>
      </w:r>
    </w:p>
    <w:p w:rsidR="00BD136E" w:rsidRPr="00667BF5" w:rsidRDefault="00BD136E" w:rsidP="00667BF5">
      <w:pPr>
        <w:spacing w:after="100" w:afterAutospacing="1" w:line="240" w:lineRule="auto"/>
        <w:rPr>
          <w:b/>
        </w:rPr>
      </w:pPr>
      <w:r w:rsidRPr="00667BF5">
        <w:rPr>
          <w:b/>
        </w:rPr>
        <w:t>Bayesian belief networks for communicating MSE dynamics</w:t>
      </w:r>
    </w:p>
    <w:p w:rsidR="00532A2C" w:rsidRDefault="00341B2E" w:rsidP="00667BF5">
      <w:pPr>
        <w:spacing w:after="100" w:afterAutospacing="1" w:line="240" w:lineRule="auto"/>
      </w:pPr>
      <w:r w:rsidRPr="00667BF5">
        <w:t xml:space="preserve">Once a preliminary MSE has been undertaken it is possible to summarise the results in a Bayesian Belief Network (BBN) using freely available software such as </w:t>
      </w:r>
      <w:proofErr w:type="spellStart"/>
      <w:r w:rsidRPr="00667BF5">
        <w:t>GeNIe</w:t>
      </w:r>
      <w:proofErr w:type="spellEnd"/>
      <w:r w:rsidRPr="00667BF5">
        <w:t xml:space="preserve">. The BBN maps out the performance of candidate MP across a range of simulation variables. This allows users </w:t>
      </w:r>
      <w:r w:rsidR="00F34BD5" w:rsidRPr="00667BF5">
        <w:t xml:space="preserve">to dynamically and intuitively </w:t>
      </w:r>
      <w:r w:rsidRPr="00667BF5">
        <w:t>understand how performance of an MP relates to central variables such as recent recruitment strength, movement rate, implementation error and bias in catch observations.</w:t>
      </w:r>
    </w:p>
    <w:p w:rsidR="00DE0B70" w:rsidRPr="00667BF5" w:rsidRDefault="00DE0B70" w:rsidP="00667BF5">
      <w:pPr>
        <w:spacing w:after="100" w:afterAutospacing="1" w:line="240" w:lineRule="auto"/>
      </w:pPr>
      <w:r>
        <w:t xml:space="preserve">The intention of the BBN is to engage a wider group of stakeholders and initiate discussion on objectives and the central axes of uncertainty for the operating model. </w:t>
      </w:r>
    </w:p>
    <w:p w:rsidR="00341B2E" w:rsidRPr="00667BF5" w:rsidRDefault="00F34BD5" w:rsidP="00667BF5">
      <w:pPr>
        <w:spacing w:after="100" w:afterAutospacing="1" w:line="240" w:lineRule="auto"/>
      </w:pPr>
      <w:r w:rsidRPr="00667BF5">
        <w:t>This stage relies on the outputs of the preliminary ABT MSE which is still</w:t>
      </w:r>
      <w:r w:rsidR="00667BF5" w:rsidRPr="00667BF5">
        <w:t xml:space="preserve"> in development. </w:t>
      </w:r>
      <w:r w:rsidRPr="00667BF5">
        <w:t xml:space="preserve">However </w:t>
      </w:r>
      <w:r w:rsidR="00667BF5" w:rsidRPr="00667BF5">
        <w:t xml:space="preserve">as a test of concept, </w:t>
      </w:r>
      <w:proofErr w:type="gramStart"/>
      <w:r w:rsidRPr="00667BF5">
        <w:t>trial</w:t>
      </w:r>
      <w:proofErr w:type="gramEnd"/>
      <w:r w:rsidRPr="00667BF5">
        <w:t xml:space="preserve"> BBNs</w:t>
      </w:r>
      <w:r w:rsidR="00667BF5" w:rsidRPr="00667BF5">
        <w:t xml:space="preserve"> using </w:t>
      </w:r>
      <w:proofErr w:type="spellStart"/>
      <w:r w:rsidR="00667BF5" w:rsidRPr="00667BF5">
        <w:t>GeNIe</w:t>
      </w:r>
      <w:proofErr w:type="spellEnd"/>
      <w:r w:rsidRPr="00667BF5">
        <w:t xml:space="preserve"> have </w:t>
      </w:r>
      <w:r w:rsidR="00AC65DC">
        <w:t>are being investigated for summarising the</w:t>
      </w:r>
      <w:r w:rsidRPr="00667BF5">
        <w:t xml:space="preserve"> results of the performance review of MPs (Carruthers et al. 2014). </w:t>
      </w:r>
    </w:p>
    <w:p w:rsidR="00532A2C" w:rsidRPr="00667BF5" w:rsidRDefault="00532A2C" w:rsidP="00667BF5">
      <w:pPr>
        <w:spacing w:after="100" w:afterAutospacing="1" w:line="240" w:lineRule="auto"/>
        <w:rPr>
          <w:b/>
        </w:rPr>
      </w:pPr>
      <w:r w:rsidRPr="00667BF5">
        <w:rPr>
          <w:b/>
        </w:rPr>
        <w:lastRenderedPageBreak/>
        <w:t>References</w:t>
      </w:r>
    </w:p>
    <w:p w:rsidR="00341B2E" w:rsidRPr="00667BF5" w:rsidRDefault="00341B2E" w:rsidP="00667BF5">
      <w:pPr>
        <w:spacing w:after="100" w:afterAutospacing="1" w:line="240" w:lineRule="auto"/>
        <w:ind w:left="284" w:hanging="284"/>
        <w:rPr>
          <w:rFonts w:cs="Times New Roman"/>
        </w:rPr>
      </w:pPr>
      <w:r w:rsidRPr="00667BF5">
        <w:rPr>
          <w:rFonts w:cs="Times New Roman"/>
        </w:rPr>
        <w:t xml:space="preserve">Carruthers, T.R., </w:t>
      </w:r>
      <w:proofErr w:type="spellStart"/>
      <w:r w:rsidRPr="00667BF5">
        <w:rPr>
          <w:rFonts w:cs="Times New Roman"/>
        </w:rPr>
        <w:t>Kell</w:t>
      </w:r>
      <w:proofErr w:type="spellEnd"/>
      <w:r w:rsidRPr="00667BF5">
        <w:rPr>
          <w:rFonts w:cs="Times New Roman"/>
        </w:rPr>
        <w:t xml:space="preserve">, L., Maunder, M., </w:t>
      </w:r>
      <w:proofErr w:type="spellStart"/>
      <w:r w:rsidRPr="00667BF5">
        <w:rPr>
          <w:rFonts w:cs="Times New Roman"/>
        </w:rPr>
        <w:t>Geromont</w:t>
      </w:r>
      <w:proofErr w:type="spellEnd"/>
      <w:r w:rsidRPr="00667BF5">
        <w:rPr>
          <w:rFonts w:cs="Times New Roman"/>
        </w:rPr>
        <w:t xml:space="preserve">, H., Walters, C., McAllister, M.K., Hillary, R., Davies, C. 2014. </w:t>
      </w:r>
      <w:proofErr w:type="gramStart"/>
      <w:r w:rsidRPr="00667BF5">
        <w:rPr>
          <w:rFonts w:cs="Times New Roman"/>
        </w:rPr>
        <w:t>Performance Review of Simple Management Procedures.</w:t>
      </w:r>
      <w:proofErr w:type="gramEnd"/>
      <w:r w:rsidRPr="00667BF5">
        <w:rPr>
          <w:rFonts w:cs="Times New Roman"/>
        </w:rPr>
        <w:t xml:space="preserve"> </w:t>
      </w:r>
      <w:r w:rsidR="00F34BD5" w:rsidRPr="00667BF5">
        <w:rPr>
          <w:rFonts w:cs="Times New Roman"/>
        </w:rPr>
        <w:t xml:space="preserve">Intended journal ICES Journal or Fish and Fisheries. </w:t>
      </w:r>
    </w:p>
    <w:p w:rsidR="00FB54CE" w:rsidRPr="00667BF5" w:rsidRDefault="00FB54CE" w:rsidP="00667BF5">
      <w:pPr>
        <w:spacing w:after="100" w:afterAutospacing="1" w:line="240" w:lineRule="auto"/>
        <w:ind w:left="284" w:hanging="284"/>
        <w:rPr>
          <w:rFonts w:cs="Times New Roman"/>
        </w:rPr>
      </w:pPr>
      <w:proofErr w:type="spellStart"/>
      <w:r w:rsidRPr="00667BF5">
        <w:rPr>
          <w:rFonts w:cs="Times New Roman"/>
        </w:rPr>
        <w:t>Geromont</w:t>
      </w:r>
      <w:proofErr w:type="spellEnd"/>
      <w:r w:rsidRPr="00667BF5">
        <w:rPr>
          <w:rFonts w:cs="Times New Roman"/>
        </w:rPr>
        <w:t xml:space="preserve">, H.F., Butterworth, D.S. 2014a. </w:t>
      </w:r>
      <w:proofErr w:type="gramStart"/>
      <w:r w:rsidRPr="00667BF5">
        <w:rPr>
          <w:rFonts w:cs="Times New Roman"/>
        </w:rPr>
        <w:t>Generic management procedures for data-poor fisheries; forecasting with few data.</w:t>
      </w:r>
      <w:proofErr w:type="gramEnd"/>
      <w:r w:rsidRPr="00667BF5">
        <w:rPr>
          <w:rFonts w:cs="Times New Roman"/>
        </w:rPr>
        <w:t xml:space="preserve"> ICES J. Mar. Sci. doi:10.1093/</w:t>
      </w:r>
      <w:proofErr w:type="spellStart"/>
      <w:r w:rsidRPr="00667BF5">
        <w:rPr>
          <w:rFonts w:cs="Times New Roman"/>
        </w:rPr>
        <w:t>icesjms</w:t>
      </w:r>
      <w:proofErr w:type="spellEnd"/>
      <w:r w:rsidRPr="00667BF5">
        <w:rPr>
          <w:rFonts w:cs="Times New Roman"/>
        </w:rPr>
        <w:t>/fst232</w:t>
      </w:r>
    </w:p>
    <w:p w:rsidR="00FB54CE" w:rsidRPr="00667BF5" w:rsidRDefault="00FB54CE" w:rsidP="00667BF5">
      <w:pPr>
        <w:spacing w:after="100" w:afterAutospacing="1" w:line="240" w:lineRule="auto"/>
        <w:ind w:left="284" w:hanging="284"/>
        <w:rPr>
          <w:rFonts w:cs="Times New Roman"/>
        </w:rPr>
      </w:pPr>
      <w:proofErr w:type="spellStart"/>
      <w:r w:rsidRPr="00667BF5">
        <w:rPr>
          <w:rFonts w:cs="Times New Roman"/>
        </w:rPr>
        <w:t>Geromont</w:t>
      </w:r>
      <w:proofErr w:type="spellEnd"/>
      <w:r w:rsidRPr="00667BF5">
        <w:rPr>
          <w:rFonts w:cs="Times New Roman"/>
        </w:rPr>
        <w:t>, H.F., Butterworth, D.S. 2014b. Complex assessments or simple management procedures for efficient fisheries management: a comparative study. ICES J. Mar. Sci. doi:10.1093/</w:t>
      </w:r>
      <w:proofErr w:type="spellStart"/>
      <w:r w:rsidRPr="00667BF5">
        <w:rPr>
          <w:rFonts w:cs="Times New Roman"/>
        </w:rPr>
        <w:t>icesjms</w:t>
      </w:r>
      <w:proofErr w:type="spellEnd"/>
      <w:r w:rsidRPr="00667BF5">
        <w:rPr>
          <w:rFonts w:cs="Times New Roman"/>
        </w:rPr>
        <w:t>/fsu017</w:t>
      </w:r>
    </w:p>
    <w:p w:rsidR="00532A2C" w:rsidRPr="00667BF5" w:rsidRDefault="00532A2C" w:rsidP="00667BF5">
      <w:pPr>
        <w:spacing w:after="100" w:afterAutospacing="1" w:line="240" w:lineRule="auto"/>
        <w:ind w:left="284" w:hanging="284"/>
        <w:rPr>
          <w:rFonts w:cs="Times New Roman"/>
        </w:rPr>
      </w:pPr>
      <w:proofErr w:type="gramStart"/>
      <w:r w:rsidRPr="00667BF5">
        <w:rPr>
          <w:rFonts w:cs="Times New Roman"/>
        </w:rPr>
        <w:t>ICCAT.</w:t>
      </w:r>
      <w:proofErr w:type="gramEnd"/>
      <w:r w:rsidRPr="00667BF5">
        <w:rPr>
          <w:rFonts w:cs="Times New Roman"/>
        </w:rPr>
        <w:t xml:space="preserve"> 2012. Report of the 2012 Atlantic </w:t>
      </w:r>
      <w:proofErr w:type="spellStart"/>
      <w:r w:rsidRPr="00667BF5">
        <w:rPr>
          <w:rFonts w:cs="Times New Roman"/>
        </w:rPr>
        <w:t>bluefin</w:t>
      </w:r>
      <w:proofErr w:type="spellEnd"/>
      <w:r w:rsidRPr="00667BF5">
        <w:rPr>
          <w:rFonts w:cs="Times New Roman"/>
        </w:rPr>
        <w:t xml:space="preserve"> tuna stock assessment session. </w:t>
      </w:r>
      <w:proofErr w:type="gramStart"/>
      <w:r w:rsidRPr="00667BF5">
        <w:rPr>
          <w:rFonts w:cs="Times New Roman"/>
        </w:rPr>
        <w:t>International Commission for the Conservation of Atlantic Tunas.</w:t>
      </w:r>
      <w:proofErr w:type="gramEnd"/>
      <w:r w:rsidRPr="00667BF5">
        <w:rPr>
          <w:rFonts w:cs="Times New Roman"/>
        </w:rPr>
        <w:t xml:space="preserve"> </w:t>
      </w:r>
      <w:proofErr w:type="gramStart"/>
      <w:r w:rsidRPr="00667BF5">
        <w:rPr>
          <w:rFonts w:cs="Times New Roman"/>
        </w:rPr>
        <w:t>SCI-033/2012.</w:t>
      </w:r>
      <w:proofErr w:type="gramEnd"/>
      <w:r w:rsidRPr="00667BF5">
        <w:rPr>
          <w:rFonts w:cs="Times New Roman"/>
        </w:rPr>
        <w:t xml:space="preserve"> Available at: </w:t>
      </w:r>
      <w:hyperlink r:id="rId7" w:history="1">
        <w:r w:rsidRPr="00667BF5">
          <w:rPr>
            <w:rStyle w:val="Hyperlink"/>
            <w:rFonts w:cs="Times New Roman"/>
          </w:rPr>
          <w:t>http://www.iccat.int/Documents/Meetings/Docs/2012_BFT_ASSESS.pdf</w:t>
        </w:r>
      </w:hyperlink>
      <w:r w:rsidRPr="00667BF5">
        <w:rPr>
          <w:rFonts w:cs="Times New Roman"/>
        </w:rPr>
        <w:t xml:space="preserve"> </w:t>
      </w:r>
    </w:p>
    <w:p w:rsidR="00532A2C" w:rsidRPr="00667BF5" w:rsidRDefault="00532A2C" w:rsidP="00667BF5">
      <w:pPr>
        <w:spacing w:after="100" w:afterAutospacing="1" w:line="240" w:lineRule="auto"/>
        <w:ind w:left="284" w:hanging="284"/>
        <w:rPr>
          <w:rFonts w:cs="Times New Roman"/>
        </w:rPr>
      </w:pPr>
      <w:r w:rsidRPr="00667BF5">
        <w:rPr>
          <w:rFonts w:cs="Times New Roman"/>
        </w:rPr>
        <w:t xml:space="preserve">Maunder, M.N. 2014. Management strategy evaluation (MSE) implementation in stock synthesis: application to pacific Bluefin tuna. </w:t>
      </w:r>
      <w:proofErr w:type="gramStart"/>
      <w:r w:rsidRPr="00667BF5">
        <w:rPr>
          <w:rFonts w:cs="Times New Roman"/>
        </w:rPr>
        <w:t>Fifth meeting of the Scientific Advisory Committee.</w:t>
      </w:r>
      <w:proofErr w:type="gramEnd"/>
      <w:r w:rsidRPr="00667BF5">
        <w:rPr>
          <w:rFonts w:cs="Times New Roman"/>
        </w:rPr>
        <w:t xml:space="preserve"> </w:t>
      </w:r>
      <w:proofErr w:type="gramStart"/>
      <w:r w:rsidRPr="00667BF5">
        <w:rPr>
          <w:rFonts w:cs="Times New Roman"/>
        </w:rPr>
        <w:t>Inter-American Tropical Tuna Commission.</w:t>
      </w:r>
      <w:proofErr w:type="gramEnd"/>
      <w:r w:rsidRPr="00667BF5">
        <w:rPr>
          <w:rFonts w:cs="Times New Roman"/>
        </w:rPr>
        <w:t xml:space="preserve"> </w:t>
      </w:r>
      <w:proofErr w:type="gramStart"/>
      <w:r w:rsidRPr="00667BF5">
        <w:rPr>
          <w:rFonts w:cs="Times New Roman"/>
        </w:rPr>
        <w:t>SAC-05-10b.</w:t>
      </w:r>
      <w:proofErr w:type="gramEnd"/>
      <w:r w:rsidRPr="00667BF5">
        <w:rPr>
          <w:rFonts w:cs="Times New Roman"/>
        </w:rPr>
        <w:t xml:space="preserve">  Available at: </w:t>
      </w:r>
      <w:hyperlink r:id="rId8" w:history="1">
        <w:r w:rsidRPr="00667BF5">
          <w:rPr>
            <w:rStyle w:val="Hyperlink"/>
            <w:rFonts w:cs="Times New Roman"/>
          </w:rPr>
          <w:t>http://www.iattc.org/Meetings/Meetings2014/MAYSAC/PDFs/SAC-05-10b-Management-Strategy-Evaluation.pdf</w:t>
        </w:r>
      </w:hyperlink>
      <w:r w:rsidRPr="00667BF5">
        <w:rPr>
          <w:rFonts w:cs="Times New Roman"/>
        </w:rPr>
        <w:t xml:space="preserve"> [accessed 3/10/2014]</w:t>
      </w:r>
    </w:p>
    <w:p w:rsidR="00532A2C" w:rsidRPr="00667BF5" w:rsidRDefault="00532A2C" w:rsidP="00667BF5">
      <w:pPr>
        <w:spacing w:after="100" w:afterAutospacing="1" w:line="240" w:lineRule="auto"/>
        <w:ind w:left="284" w:hanging="284"/>
        <w:rPr>
          <w:rFonts w:cs="Times New Roman"/>
        </w:rPr>
      </w:pPr>
    </w:p>
    <w:p w:rsidR="00532A2C" w:rsidRPr="00667BF5" w:rsidRDefault="00532A2C" w:rsidP="00667BF5">
      <w:pPr>
        <w:spacing w:after="100" w:afterAutospacing="1" w:line="240" w:lineRule="auto"/>
        <w:rPr>
          <w:b/>
        </w:rPr>
      </w:pPr>
    </w:p>
    <w:sectPr w:rsidR="00532A2C" w:rsidRPr="00667BF5" w:rsidSect="00667BF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6E"/>
    <w:rsid w:val="00005569"/>
    <w:rsid w:val="0013467E"/>
    <w:rsid w:val="00341B2E"/>
    <w:rsid w:val="003904B6"/>
    <w:rsid w:val="003E7374"/>
    <w:rsid w:val="00474340"/>
    <w:rsid w:val="00532A2C"/>
    <w:rsid w:val="005571E2"/>
    <w:rsid w:val="005F68E6"/>
    <w:rsid w:val="006045F6"/>
    <w:rsid w:val="00667BF5"/>
    <w:rsid w:val="00784ED4"/>
    <w:rsid w:val="008329CC"/>
    <w:rsid w:val="0099298B"/>
    <w:rsid w:val="00AC65DC"/>
    <w:rsid w:val="00BD136E"/>
    <w:rsid w:val="00C8574A"/>
    <w:rsid w:val="00DE0B70"/>
    <w:rsid w:val="00F34BD5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A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4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A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4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ttc.org/Meetings/Meetings2014/MAYSAC/PDFs/SAC-05-10b-Management-Strategy-Evaluation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ccat.int/Documents/Meetings/Docs/2012_BFT_ASSES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0733F-39CD-4853-AF93-C3AF1818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</cp:revision>
  <dcterms:created xsi:type="dcterms:W3CDTF">2014-10-09T16:30:00Z</dcterms:created>
  <dcterms:modified xsi:type="dcterms:W3CDTF">2014-10-09T20:00:00Z</dcterms:modified>
</cp:coreProperties>
</file>