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2C794E" w14:textId="77777777" w:rsidR="00532620" w:rsidRDefault="00532620" w:rsidP="00532620">
      <w:pPr>
        <w:jc w:val="center"/>
        <w:rPr>
          <w:rFonts w:cs="Times New Roman"/>
          <w:b/>
          <w:caps/>
          <w:szCs w:val="20"/>
        </w:rPr>
      </w:pPr>
    </w:p>
    <w:p w14:paraId="6F3664F3" w14:textId="77777777" w:rsidR="00532620" w:rsidRDefault="00532620" w:rsidP="00532620">
      <w:pPr>
        <w:jc w:val="center"/>
        <w:rPr>
          <w:rFonts w:cs="Times New Roman"/>
          <w:b/>
          <w:caps/>
          <w:szCs w:val="20"/>
        </w:rPr>
      </w:pPr>
    </w:p>
    <w:p w14:paraId="14CBA049" w14:textId="77777777" w:rsidR="00532620" w:rsidRDefault="00043093" w:rsidP="00532620">
      <w:pPr>
        <w:jc w:val="center"/>
        <w:rPr>
          <w:rFonts w:cs="Times New Roman"/>
          <w:b/>
          <w:caps/>
          <w:szCs w:val="20"/>
        </w:rPr>
      </w:pPr>
      <w:r w:rsidRPr="00043093">
        <w:rPr>
          <w:rFonts w:cs="Times New Roman"/>
          <w:b/>
          <w:caps/>
          <w:szCs w:val="20"/>
        </w:rPr>
        <w:t xml:space="preserve">A summary of data to inform operating models in Management strategy evaluation of Atlantic bluefin tuna. </w:t>
      </w:r>
    </w:p>
    <w:p w14:paraId="62D0DA79" w14:textId="77777777" w:rsidR="00532620" w:rsidRPr="00532620" w:rsidRDefault="00532620" w:rsidP="00532620">
      <w:pPr>
        <w:jc w:val="center"/>
        <w:rPr>
          <w:rFonts w:cs="Times New Roman"/>
          <w:b/>
          <w:caps/>
          <w:szCs w:val="20"/>
        </w:rPr>
      </w:pPr>
    </w:p>
    <w:p w14:paraId="015A3884" w14:textId="1690E489" w:rsidR="003B5FF7" w:rsidRPr="00532620" w:rsidRDefault="003B5FF7" w:rsidP="00532620">
      <w:pPr>
        <w:jc w:val="center"/>
        <w:rPr>
          <w:rFonts w:cs="Times New Roman"/>
          <w:szCs w:val="20"/>
        </w:rPr>
      </w:pPr>
      <w:r w:rsidRPr="00532620">
        <w:rPr>
          <w:rFonts w:cs="Times New Roman"/>
          <w:szCs w:val="20"/>
        </w:rPr>
        <w:t>Tom Carruthers</w:t>
      </w:r>
      <w:r w:rsidRPr="00532620">
        <w:rPr>
          <w:rStyle w:val="FootnoteReference"/>
          <w:rFonts w:cs="Times New Roman"/>
          <w:szCs w:val="20"/>
        </w:rPr>
        <w:footnoteReference w:id="1"/>
      </w:r>
      <w:r w:rsidRPr="00532620">
        <w:rPr>
          <w:rFonts w:cs="Times New Roman"/>
          <w:szCs w:val="20"/>
        </w:rPr>
        <w:t xml:space="preserve">, </w:t>
      </w:r>
      <w:r w:rsidR="008E62E2" w:rsidRPr="008E62E2">
        <w:rPr>
          <w:rFonts w:cs="Times New Roman"/>
          <w:szCs w:val="20"/>
        </w:rPr>
        <w:t>Jo</w:t>
      </w:r>
      <w:r w:rsidR="008E62E2">
        <w:rPr>
          <w:rFonts w:cs="Times New Roman"/>
          <w:szCs w:val="20"/>
        </w:rPr>
        <w:t>se</w:t>
      </w:r>
      <w:r w:rsidR="008E62E2" w:rsidRPr="008E62E2">
        <w:rPr>
          <w:rFonts w:cs="Times New Roman"/>
          <w:szCs w:val="20"/>
        </w:rPr>
        <w:t>ph E. Powers</w:t>
      </w:r>
      <w:r w:rsidR="008E62E2" w:rsidRPr="008E62E2">
        <w:rPr>
          <w:rStyle w:val="FootnoteReference"/>
          <w:rFonts w:cs="Times New Roman"/>
          <w:szCs w:val="20"/>
          <w:vertAlign w:val="baseline"/>
        </w:rPr>
        <w:t xml:space="preserve"> </w:t>
      </w:r>
      <w:r w:rsidRPr="00532620">
        <w:rPr>
          <w:rStyle w:val="FootnoteReference"/>
          <w:rFonts w:cs="Times New Roman"/>
          <w:szCs w:val="20"/>
        </w:rPr>
        <w:footnoteReference w:id="2"/>
      </w:r>
      <w:r w:rsidRPr="00532620">
        <w:rPr>
          <w:rFonts w:cs="Times New Roman"/>
          <w:szCs w:val="20"/>
        </w:rPr>
        <w:t>, Matt</w:t>
      </w:r>
      <w:r w:rsidR="008E62E2">
        <w:rPr>
          <w:rFonts w:cs="Times New Roman"/>
          <w:szCs w:val="20"/>
        </w:rPr>
        <w:t>hew V.</w:t>
      </w:r>
      <w:r w:rsidRPr="00532620">
        <w:rPr>
          <w:rFonts w:cs="Times New Roman"/>
          <w:szCs w:val="20"/>
        </w:rPr>
        <w:t xml:space="preserve"> Lauretta</w:t>
      </w:r>
      <w:r w:rsidRPr="00532620">
        <w:rPr>
          <w:rStyle w:val="FootnoteReference"/>
          <w:rFonts w:cs="Times New Roman"/>
          <w:szCs w:val="20"/>
        </w:rPr>
        <w:footnoteReference w:id="3"/>
      </w:r>
      <w:r w:rsidR="004F5D3E" w:rsidRPr="00532620">
        <w:rPr>
          <w:rFonts w:cs="Times New Roman"/>
          <w:szCs w:val="20"/>
        </w:rPr>
        <w:t xml:space="preserve">, </w:t>
      </w:r>
      <w:r w:rsidR="002F5DBD">
        <w:rPr>
          <w:rFonts w:cs="Times New Roman"/>
          <w:szCs w:val="20"/>
        </w:rPr>
        <w:t>Antonio D</w:t>
      </w:r>
      <w:r w:rsidR="00043093">
        <w:rPr>
          <w:rFonts w:cs="Times New Roman"/>
          <w:szCs w:val="20"/>
        </w:rPr>
        <w:t xml:space="preserve">i </w:t>
      </w:r>
      <w:proofErr w:type="spellStart"/>
      <w:r w:rsidR="00043093">
        <w:rPr>
          <w:rFonts w:cs="Times New Roman"/>
          <w:szCs w:val="20"/>
        </w:rPr>
        <w:t>Natale</w:t>
      </w:r>
      <w:proofErr w:type="spellEnd"/>
      <w:r w:rsidR="00043093" w:rsidRPr="00532620">
        <w:rPr>
          <w:rStyle w:val="FootnoteReference"/>
          <w:rFonts w:cs="Times New Roman"/>
          <w:szCs w:val="20"/>
        </w:rPr>
        <w:footnoteReference w:id="4"/>
      </w:r>
      <w:r w:rsidR="00043093">
        <w:rPr>
          <w:rFonts w:cs="Times New Roman"/>
          <w:szCs w:val="20"/>
        </w:rPr>
        <w:t xml:space="preserve">, </w:t>
      </w:r>
      <w:r w:rsidR="008E62E2">
        <w:rPr>
          <w:rFonts w:cs="Times New Roman"/>
          <w:szCs w:val="20"/>
        </w:rPr>
        <w:t>Laurence</w:t>
      </w:r>
      <w:r w:rsidR="00043093" w:rsidRPr="00532620">
        <w:rPr>
          <w:rFonts w:cs="Times New Roman"/>
          <w:szCs w:val="20"/>
        </w:rPr>
        <w:t xml:space="preserve"> </w:t>
      </w:r>
      <w:proofErr w:type="spellStart"/>
      <w:r w:rsidR="00043093" w:rsidRPr="00532620">
        <w:rPr>
          <w:rFonts w:cs="Times New Roman"/>
          <w:szCs w:val="20"/>
        </w:rPr>
        <w:t>Kell</w:t>
      </w:r>
      <w:proofErr w:type="spellEnd"/>
      <w:r w:rsidR="002F5DBD">
        <w:rPr>
          <w:rStyle w:val="FootnoteReference"/>
          <w:rFonts w:cs="Times New Roman"/>
          <w:szCs w:val="20"/>
        </w:rPr>
        <w:footnoteReference w:id="5"/>
      </w:r>
    </w:p>
    <w:p w14:paraId="7D36CA49" w14:textId="77777777" w:rsidR="00532620" w:rsidRDefault="00532620" w:rsidP="00532620">
      <w:pPr>
        <w:jc w:val="center"/>
        <w:rPr>
          <w:rFonts w:cs="Times New Roman"/>
          <w:i/>
          <w:szCs w:val="20"/>
        </w:rPr>
      </w:pPr>
    </w:p>
    <w:p w14:paraId="39FB446A" w14:textId="77777777" w:rsidR="00532620" w:rsidRDefault="00532620" w:rsidP="00532620">
      <w:pPr>
        <w:jc w:val="center"/>
        <w:rPr>
          <w:rFonts w:cs="Times New Roman"/>
          <w:i/>
          <w:szCs w:val="20"/>
        </w:rPr>
      </w:pPr>
    </w:p>
    <w:p w14:paraId="777C591E" w14:textId="77777777" w:rsidR="003B5FF7" w:rsidRPr="00B23B8F" w:rsidRDefault="003B5FF7" w:rsidP="00B23B8F">
      <w:pPr>
        <w:jc w:val="center"/>
        <w:rPr>
          <w:i/>
        </w:rPr>
      </w:pPr>
      <w:r w:rsidRPr="00B23B8F">
        <w:rPr>
          <w:i/>
        </w:rPr>
        <w:t>SUMMARY</w:t>
      </w:r>
    </w:p>
    <w:p w14:paraId="7873C017" w14:textId="77777777" w:rsidR="00532620" w:rsidRPr="00532620" w:rsidRDefault="00532620" w:rsidP="00532620">
      <w:pPr>
        <w:jc w:val="center"/>
        <w:rPr>
          <w:rFonts w:cs="Times New Roman"/>
          <w:i/>
          <w:szCs w:val="20"/>
        </w:rPr>
      </w:pPr>
    </w:p>
    <w:p w14:paraId="0B9D3DA7" w14:textId="77777777" w:rsidR="00043093" w:rsidRDefault="00043093" w:rsidP="00043093">
      <w:pPr>
        <w:ind w:left="709" w:right="663"/>
        <w:jc w:val="both"/>
        <w:rPr>
          <w:rFonts w:cs="Times New Roman"/>
          <w:szCs w:val="20"/>
        </w:rPr>
      </w:pPr>
      <w:r>
        <w:rPr>
          <w:rFonts w:cs="Times New Roman"/>
          <w:szCs w:val="20"/>
        </w:rPr>
        <w:t xml:space="preserve">We </w:t>
      </w:r>
      <w:r w:rsidR="00A87707">
        <w:rPr>
          <w:rFonts w:cs="Times New Roman"/>
          <w:szCs w:val="20"/>
        </w:rPr>
        <w:t>provide a summary of</w:t>
      </w:r>
      <w:r>
        <w:rPr>
          <w:rFonts w:cs="Times New Roman"/>
          <w:szCs w:val="20"/>
        </w:rPr>
        <w:t xml:space="preserve"> various data that have been collected which may be used to describe alternative hypotheses for</w:t>
      </w:r>
      <w:r w:rsidR="002F5DBD">
        <w:rPr>
          <w:rFonts w:cs="Times New Roman"/>
          <w:szCs w:val="20"/>
        </w:rPr>
        <w:t xml:space="preserve"> fishing and population dynamics of</w:t>
      </w:r>
      <w:r>
        <w:rPr>
          <w:rFonts w:cs="Times New Roman"/>
          <w:szCs w:val="20"/>
        </w:rPr>
        <w:t xml:space="preserve"> Atlantic </w:t>
      </w:r>
      <w:proofErr w:type="spellStart"/>
      <w:r>
        <w:rPr>
          <w:rFonts w:cs="Times New Roman"/>
          <w:szCs w:val="20"/>
        </w:rPr>
        <w:t>bluefin</w:t>
      </w:r>
      <w:proofErr w:type="spellEnd"/>
      <w:r>
        <w:rPr>
          <w:rFonts w:cs="Times New Roman"/>
          <w:szCs w:val="20"/>
        </w:rPr>
        <w:t xml:space="preserve"> tuna. </w:t>
      </w:r>
      <w:r w:rsidR="002F5DBD">
        <w:rPr>
          <w:rFonts w:cs="Times New Roman"/>
          <w:szCs w:val="20"/>
        </w:rPr>
        <w:t xml:space="preserve">When </w:t>
      </w:r>
      <w:r w:rsidR="00401491">
        <w:rPr>
          <w:rFonts w:cs="Times New Roman"/>
          <w:szCs w:val="20"/>
        </w:rPr>
        <w:t xml:space="preserve">formalized in </w:t>
      </w:r>
      <w:r w:rsidR="002F5DBD">
        <w:rPr>
          <w:rFonts w:cs="Times New Roman"/>
          <w:szCs w:val="20"/>
        </w:rPr>
        <w:t>operating models t</w:t>
      </w:r>
      <w:r>
        <w:rPr>
          <w:rFonts w:cs="Times New Roman"/>
          <w:szCs w:val="20"/>
        </w:rPr>
        <w:t xml:space="preserve">hese alternative hypotheses may be </w:t>
      </w:r>
      <w:r w:rsidR="002F5DBD">
        <w:rPr>
          <w:rFonts w:cs="Times New Roman"/>
          <w:szCs w:val="20"/>
        </w:rPr>
        <w:t xml:space="preserve">used in </w:t>
      </w:r>
      <w:r>
        <w:rPr>
          <w:rFonts w:cs="Times New Roman"/>
          <w:szCs w:val="20"/>
        </w:rPr>
        <w:t>Management Strategy Evaluation</w:t>
      </w:r>
      <w:r w:rsidR="002F5DBD">
        <w:rPr>
          <w:rFonts w:cs="Times New Roman"/>
          <w:szCs w:val="20"/>
        </w:rPr>
        <w:t xml:space="preserve"> to provide management advice</w:t>
      </w:r>
      <w:r>
        <w:rPr>
          <w:rFonts w:cs="Times New Roman"/>
          <w:szCs w:val="20"/>
        </w:rPr>
        <w:t>. In this paper we discuss the role</w:t>
      </w:r>
      <w:r w:rsidR="00A87707">
        <w:rPr>
          <w:rFonts w:cs="Times New Roman"/>
          <w:szCs w:val="20"/>
        </w:rPr>
        <w:t>s</w:t>
      </w:r>
      <w:r>
        <w:rPr>
          <w:rFonts w:cs="Times New Roman"/>
          <w:szCs w:val="20"/>
        </w:rPr>
        <w:t xml:space="preserve"> of these data in</w:t>
      </w:r>
      <w:r w:rsidR="00C32691">
        <w:rPr>
          <w:rFonts w:cs="Times New Roman"/>
          <w:szCs w:val="20"/>
        </w:rPr>
        <w:t xml:space="preserve"> informing operating models and priorities for </w:t>
      </w:r>
      <w:r w:rsidR="00F17330">
        <w:rPr>
          <w:rFonts w:cs="Times New Roman"/>
          <w:szCs w:val="20"/>
        </w:rPr>
        <w:t>obtaining data</w:t>
      </w:r>
      <w:r w:rsidR="00C32691">
        <w:rPr>
          <w:rFonts w:cs="Times New Roman"/>
          <w:szCs w:val="20"/>
        </w:rPr>
        <w:t xml:space="preserve">. </w:t>
      </w:r>
    </w:p>
    <w:p w14:paraId="2A52D68F" w14:textId="77777777" w:rsidR="00F17330" w:rsidRDefault="00F17330" w:rsidP="00043093">
      <w:pPr>
        <w:ind w:left="709" w:right="663"/>
        <w:jc w:val="both"/>
        <w:rPr>
          <w:rFonts w:cs="Times New Roman"/>
          <w:i/>
          <w:szCs w:val="20"/>
        </w:rPr>
      </w:pPr>
    </w:p>
    <w:p w14:paraId="46FDE9D7" w14:textId="77777777" w:rsidR="00532620" w:rsidRDefault="00532620" w:rsidP="00532620">
      <w:pPr>
        <w:jc w:val="center"/>
        <w:rPr>
          <w:rFonts w:cs="Times New Roman"/>
          <w:i/>
          <w:szCs w:val="20"/>
        </w:rPr>
      </w:pPr>
      <w:r w:rsidRPr="00532620">
        <w:rPr>
          <w:rFonts w:cs="Times New Roman"/>
          <w:i/>
          <w:szCs w:val="20"/>
        </w:rPr>
        <w:t>KEYWORDS</w:t>
      </w:r>
    </w:p>
    <w:p w14:paraId="1600B84C" w14:textId="77777777" w:rsidR="009A19DF" w:rsidRDefault="009A19DF" w:rsidP="00532620">
      <w:pPr>
        <w:jc w:val="center"/>
        <w:rPr>
          <w:rFonts w:cs="Times New Roman"/>
          <w:i/>
          <w:szCs w:val="20"/>
        </w:rPr>
      </w:pPr>
    </w:p>
    <w:p w14:paraId="34AAF142" w14:textId="77777777" w:rsidR="00532620" w:rsidRDefault="00043093" w:rsidP="00D24E3B">
      <w:pPr>
        <w:ind w:left="709" w:right="663"/>
        <w:jc w:val="center"/>
        <w:rPr>
          <w:rFonts w:cs="Times New Roman"/>
          <w:i/>
          <w:szCs w:val="20"/>
        </w:rPr>
      </w:pPr>
      <w:r>
        <w:rPr>
          <w:rFonts w:cs="Times New Roman"/>
          <w:i/>
          <w:szCs w:val="20"/>
        </w:rPr>
        <w:t>Data collections, age composition, biological sampling, aerial surveys, catch statistics, fishery statistics, fishing effort, size composition, tagging</w:t>
      </w:r>
    </w:p>
    <w:p w14:paraId="1CF64CEB" w14:textId="77777777" w:rsidR="00532620" w:rsidRDefault="00532620" w:rsidP="00532620">
      <w:pPr>
        <w:jc w:val="center"/>
        <w:rPr>
          <w:rFonts w:cs="Times New Roman"/>
          <w:i/>
          <w:szCs w:val="20"/>
        </w:rPr>
      </w:pPr>
    </w:p>
    <w:p w14:paraId="2FF181FA" w14:textId="77777777" w:rsidR="00532620" w:rsidRDefault="00532620" w:rsidP="00532620">
      <w:pPr>
        <w:jc w:val="center"/>
        <w:rPr>
          <w:rFonts w:cs="Times New Roman"/>
          <w:i/>
          <w:szCs w:val="20"/>
        </w:rPr>
      </w:pPr>
    </w:p>
    <w:p w14:paraId="5F142CE9" w14:textId="77777777" w:rsidR="00532620" w:rsidRDefault="00532620" w:rsidP="00532620">
      <w:pPr>
        <w:jc w:val="center"/>
        <w:rPr>
          <w:rFonts w:cs="Times New Roman"/>
          <w:i/>
          <w:szCs w:val="20"/>
        </w:rPr>
      </w:pPr>
    </w:p>
    <w:p w14:paraId="240BBF5D" w14:textId="77777777" w:rsidR="00532620" w:rsidRDefault="00532620" w:rsidP="00532620">
      <w:pPr>
        <w:jc w:val="center"/>
        <w:rPr>
          <w:rFonts w:cs="Times New Roman"/>
          <w:i/>
          <w:szCs w:val="20"/>
        </w:rPr>
      </w:pPr>
    </w:p>
    <w:p w14:paraId="71B908A8" w14:textId="77777777" w:rsidR="00532620" w:rsidRDefault="00532620" w:rsidP="00532620">
      <w:pPr>
        <w:jc w:val="center"/>
        <w:rPr>
          <w:rFonts w:cs="Times New Roman"/>
          <w:i/>
          <w:szCs w:val="20"/>
        </w:rPr>
      </w:pPr>
    </w:p>
    <w:p w14:paraId="628E05DF" w14:textId="77777777" w:rsidR="00532620" w:rsidRDefault="00532620" w:rsidP="00532620">
      <w:pPr>
        <w:jc w:val="center"/>
        <w:rPr>
          <w:rFonts w:cs="Times New Roman"/>
          <w:i/>
          <w:szCs w:val="20"/>
        </w:rPr>
      </w:pPr>
    </w:p>
    <w:p w14:paraId="7D842B20" w14:textId="77777777" w:rsidR="00532620" w:rsidRDefault="00532620" w:rsidP="00532620">
      <w:pPr>
        <w:jc w:val="center"/>
        <w:rPr>
          <w:rFonts w:cs="Times New Roman"/>
          <w:i/>
          <w:szCs w:val="20"/>
        </w:rPr>
      </w:pPr>
    </w:p>
    <w:p w14:paraId="52777923" w14:textId="77777777" w:rsidR="00532620" w:rsidRDefault="00532620" w:rsidP="00532620">
      <w:pPr>
        <w:jc w:val="center"/>
        <w:rPr>
          <w:rFonts w:cs="Times New Roman"/>
          <w:i/>
          <w:szCs w:val="20"/>
        </w:rPr>
      </w:pPr>
    </w:p>
    <w:p w14:paraId="4C6F2023" w14:textId="77777777" w:rsidR="00532620" w:rsidRDefault="00532620" w:rsidP="00532620">
      <w:pPr>
        <w:jc w:val="center"/>
        <w:rPr>
          <w:rFonts w:cs="Times New Roman"/>
          <w:i/>
          <w:szCs w:val="20"/>
        </w:rPr>
      </w:pPr>
    </w:p>
    <w:p w14:paraId="5E30B22F" w14:textId="77777777" w:rsidR="00532620" w:rsidRDefault="00532620" w:rsidP="00532620">
      <w:pPr>
        <w:jc w:val="center"/>
        <w:rPr>
          <w:rFonts w:cs="Times New Roman"/>
          <w:i/>
          <w:szCs w:val="20"/>
        </w:rPr>
      </w:pPr>
    </w:p>
    <w:p w14:paraId="0D309C41" w14:textId="77777777" w:rsidR="00532620" w:rsidRDefault="00532620" w:rsidP="00532620">
      <w:pPr>
        <w:rPr>
          <w:rFonts w:cs="Times New Roman"/>
          <w:i/>
          <w:szCs w:val="20"/>
        </w:rPr>
      </w:pPr>
      <w:r>
        <w:rPr>
          <w:rFonts w:cs="Times New Roman"/>
          <w:i/>
          <w:szCs w:val="20"/>
        </w:rPr>
        <w:br w:type="page"/>
      </w:r>
    </w:p>
    <w:p w14:paraId="1CE721AA" w14:textId="77777777" w:rsidR="00532620" w:rsidRDefault="004756EC" w:rsidP="004756EC">
      <w:pPr>
        <w:pStyle w:val="Heading1"/>
      </w:pPr>
      <w:r>
        <w:lastRenderedPageBreak/>
        <w:t>Introduction</w:t>
      </w:r>
    </w:p>
    <w:p w14:paraId="6A032523" w14:textId="77777777" w:rsidR="004756EC" w:rsidRDefault="004756EC" w:rsidP="004756EC"/>
    <w:p w14:paraId="15B49A44" w14:textId="77777777" w:rsidR="002F5DBD" w:rsidRDefault="00894973" w:rsidP="004756EC">
      <w:r>
        <w:t>A</w:t>
      </w:r>
      <w:r w:rsidR="00DF4318">
        <w:t xml:space="preserve"> Management Strategy Evaluation (MSE, </w:t>
      </w:r>
      <w:r w:rsidR="00951331">
        <w:t>Butterworth 1999</w:t>
      </w:r>
      <w:r w:rsidR="00DF4318">
        <w:t>,</w:t>
      </w:r>
      <w:r w:rsidR="00951331">
        <w:t xml:space="preserve"> Cochrane 1998</w:t>
      </w:r>
      <w:r>
        <w:t>, Punt et al. 2014</w:t>
      </w:r>
      <w:r w:rsidR="00DF4318">
        <w:t xml:space="preserve">) approach has been proposed </w:t>
      </w:r>
      <w:r w:rsidR="002432F1">
        <w:t xml:space="preserve">for Atlantic </w:t>
      </w:r>
      <w:proofErr w:type="spellStart"/>
      <w:r w:rsidR="002432F1">
        <w:t>bluefin</w:t>
      </w:r>
      <w:proofErr w:type="spellEnd"/>
      <w:r w:rsidR="002432F1">
        <w:t xml:space="preserve"> tuna </w:t>
      </w:r>
      <w:r w:rsidR="0050335F">
        <w:t>(SCRS 2013)</w:t>
      </w:r>
      <w:r w:rsidR="002432F1">
        <w:t xml:space="preserve"> </w:t>
      </w:r>
      <w:r w:rsidR="004F2B7B">
        <w:t xml:space="preserve">as </w:t>
      </w:r>
      <w:r w:rsidR="002432F1">
        <w:t>a</w:t>
      </w:r>
      <w:r w:rsidR="00876EE9">
        <w:t xml:space="preserve"> suitable</w:t>
      </w:r>
      <w:r w:rsidR="002432F1">
        <w:t xml:space="preserve"> framework for providing robust </w:t>
      </w:r>
      <w:r w:rsidR="004F2B7B">
        <w:t xml:space="preserve">management </w:t>
      </w:r>
      <w:r w:rsidR="002432F1">
        <w:t>advice consistent with the precautionary approach (GBYP 2014)</w:t>
      </w:r>
      <w:r w:rsidR="000E26B5">
        <w:t xml:space="preserve">. </w:t>
      </w:r>
      <w:r w:rsidR="002432F1">
        <w:t xml:space="preserve">A principal task in the construction of an MSE framework is the development of operating models which </w:t>
      </w:r>
      <w:r w:rsidR="00E97182">
        <w:t xml:space="preserve">represent </w:t>
      </w:r>
      <w:r w:rsidR="00DF4318">
        <w:t>credible hypotheses for population</w:t>
      </w:r>
      <w:r w:rsidR="000E26B5">
        <w:t xml:space="preserve"> and fishery dynamics</w:t>
      </w:r>
      <w:r w:rsidR="002432F1">
        <w:t>.</w:t>
      </w:r>
    </w:p>
    <w:p w14:paraId="4C8EE16B" w14:textId="77777777" w:rsidR="002F5DBD" w:rsidRDefault="002F5DBD" w:rsidP="004756EC"/>
    <w:p w14:paraId="206AA0FC" w14:textId="4E204EDA" w:rsidR="00D633DD" w:rsidRDefault="002432F1" w:rsidP="004756EC">
      <w:r>
        <w:t xml:space="preserve">Operating models are </w:t>
      </w:r>
      <w:r w:rsidR="00225C0D">
        <w:t>typically</w:t>
      </w:r>
      <w:r>
        <w:t xml:space="preserve"> fitted to data</w:t>
      </w:r>
      <w:r w:rsidR="00DF4318">
        <w:t xml:space="preserve"> to ensure that </w:t>
      </w:r>
      <w:r w:rsidR="003C4CB6">
        <w:t>model assumptions</w:t>
      </w:r>
      <w:r w:rsidR="00DF4318">
        <w:t xml:space="preserve"> and estimated parameters are </w:t>
      </w:r>
      <w:r w:rsidR="003C4CB6">
        <w:t>empirically credible</w:t>
      </w:r>
      <w:r w:rsidR="00894973">
        <w:t xml:space="preserve"> (Punt et al. 2014, e.g. CCSBT 2011)</w:t>
      </w:r>
      <w:r w:rsidR="003C4CB6">
        <w:t xml:space="preserve">. </w:t>
      </w:r>
      <w:r w:rsidR="00CE4CCB">
        <w:t>D</w:t>
      </w:r>
      <w:r w:rsidR="00876EE9">
        <w:t>at</w:t>
      </w:r>
      <w:r w:rsidR="00CE4CCB">
        <w:t xml:space="preserve">a for Atlantic </w:t>
      </w:r>
      <w:proofErr w:type="spellStart"/>
      <w:r w:rsidR="00CE4CCB">
        <w:t>bluefin</w:t>
      </w:r>
      <w:proofErr w:type="spellEnd"/>
      <w:r w:rsidR="00CE4CCB">
        <w:t xml:space="preserve"> tuna are </w:t>
      </w:r>
      <w:r w:rsidR="00876EE9">
        <w:t>numerous</w:t>
      </w:r>
      <w:r w:rsidR="00CE4CCB">
        <w:t>, vary widely in their information content</w:t>
      </w:r>
      <w:r w:rsidR="00876EE9">
        <w:t xml:space="preserve">, </w:t>
      </w:r>
      <w:proofErr w:type="gramStart"/>
      <w:r w:rsidR="00876EE9">
        <w:t>may</w:t>
      </w:r>
      <w:proofErr w:type="gramEnd"/>
      <w:r w:rsidR="00876EE9">
        <w:t xml:space="preserve"> be interpreted in various ways </w:t>
      </w:r>
      <w:r w:rsidR="003F373C">
        <w:t xml:space="preserve">(e.g. exploitation rate, growth, movement) </w:t>
      </w:r>
      <w:r w:rsidR="00876EE9">
        <w:t xml:space="preserve">and often </w:t>
      </w:r>
      <w:r w:rsidR="003F373C">
        <w:t xml:space="preserve">various data </w:t>
      </w:r>
      <w:r w:rsidR="00020915">
        <w:t xml:space="preserve">types </w:t>
      </w:r>
      <w:r w:rsidR="00876EE9">
        <w:t>provide contrasting information about fleet and population dynamics</w:t>
      </w:r>
      <w:r w:rsidR="00020915">
        <w:t>. Fo</w:t>
      </w:r>
      <w:r w:rsidR="003F373C">
        <w:t>r example</w:t>
      </w:r>
      <w:r w:rsidR="00020915">
        <w:t>,</w:t>
      </w:r>
      <w:r w:rsidR="003F373C">
        <w:t xml:space="preserve"> size composition data and catch rate indices may provide different </w:t>
      </w:r>
      <w:r w:rsidR="00906B8D">
        <w:t>inference</w:t>
      </w:r>
      <w:r w:rsidR="00A85A82">
        <w:t>s</w:t>
      </w:r>
      <w:r w:rsidR="00906B8D">
        <w:t xml:space="preserve"> regarding</w:t>
      </w:r>
      <w:r w:rsidR="00020915">
        <w:t xml:space="preserve"> stock depletion</w:t>
      </w:r>
      <w:r w:rsidR="00876EE9">
        <w:t xml:space="preserve">. </w:t>
      </w:r>
      <w:r w:rsidR="00CE4CCB">
        <w:t>A</w:t>
      </w:r>
      <w:r w:rsidR="004F2B7B">
        <w:t xml:space="preserve"> range of operating models may be developed based on the types of data used to fit the model and the way in which the model interprets these data. A precursor to </w:t>
      </w:r>
      <w:r w:rsidR="00906B8D">
        <w:t xml:space="preserve">discussions about how data should be used by operating models </w:t>
      </w:r>
      <w:r w:rsidR="004F2B7B">
        <w:t xml:space="preserve">is a metadata summary that </w:t>
      </w:r>
      <w:r w:rsidR="002F5DBD">
        <w:t>outlines</w:t>
      </w:r>
      <w:r w:rsidR="004F2B7B">
        <w:t xml:space="preserve"> the types of data that have been collected for Atlantic </w:t>
      </w:r>
      <w:proofErr w:type="spellStart"/>
      <w:r w:rsidR="004F2B7B">
        <w:t>bluefin</w:t>
      </w:r>
      <w:proofErr w:type="spellEnd"/>
      <w:r w:rsidR="00042CBB">
        <w:t xml:space="preserve"> tuna</w:t>
      </w:r>
      <w:r w:rsidR="00D633DD">
        <w:t>. In this pap</w:t>
      </w:r>
      <w:r w:rsidR="003F373C">
        <w:t xml:space="preserve">er we summarize these data and </w:t>
      </w:r>
      <w:r w:rsidR="002F5DBD">
        <w:t>describe their potential role</w:t>
      </w:r>
      <w:r w:rsidR="004F2B7B">
        <w:t xml:space="preserve"> in </w:t>
      </w:r>
      <w:r w:rsidR="002F5DBD">
        <w:t>the development of</w:t>
      </w:r>
      <w:r w:rsidR="00D633DD">
        <w:t xml:space="preserve"> operating models. We also describe an interim solution to opera</w:t>
      </w:r>
      <w:r w:rsidR="00906B8D">
        <w:t>ting model development in which a preliminary operating model is established rapidly from data that are freely available, after which the model may be refined as additional data become available.</w:t>
      </w:r>
    </w:p>
    <w:p w14:paraId="35AEB897" w14:textId="77777777" w:rsidR="0039034E" w:rsidRDefault="0039034E" w:rsidP="004756EC"/>
    <w:p w14:paraId="0AEC58EB" w14:textId="4AF43C23" w:rsidR="00F25AC3" w:rsidRDefault="003F373C" w:rsidP="004756EC">
      <w:r>
        <w:t xml:space="preserve">Since operating models for </w:t>
      </w:r>
      <w:r w:rsidR="00906B8D">
        <w:t xml:space="preserve">Atlantic </w:t>
      </w:r>
      <w:proofErr w:type="spellStart"/>
      <w:r w:rsidR="00906B8D">
        <w:t>b</w:t>
      </w:r>
      <w:r>
        <w:t>luefin</w:t>
      </w:r>
      <w:proofErr w:type="spellEnd"/>
      <w:r>
        <w:t xml:space="preserve"> tuna </w:t>
      </w:r>
      <w:r w:rsidR="00F25AC3">
        <w:t>must</w:t>
      </w:r>
      <w:r>
        <w:t xml:space="preserve"> be able to represent hypotheses regarding </w:t>
      </w:r>
      <w:proofErr w:type="spellStart"/>
      <w:r w:rsidR="00906B8D">
        <w:t>spatio</w:t>
      </w:r>
      <w:proofErr w:type="spellEnd"/>
      <w:r w:rsidR="00906B8D">
        <w:t xml:space="preserve">-temporal </w:t>
      </w:r>
      <w:r>
        <w:t>distribution and stock mixing (</w:t>
      </w:r>
      <w:proofErr w:type="spellStart"/>
      <w:r w:rsidR="00042CBB">
        <w:t>Kell</w:t>
      </w:r>
      <w:proofErr w:type="spellEnd"/>
      <w:r w:rsidR="00042CBB">
        <w:t xml:space="preserve"> et al. 2011, </w:t>
      </w:r>
      <w:proofErr w:type="spellStart"/>
      <w:r>
        <w:t>Fromentin</w:t>
      </w:r>
      <w:proofErr w:type="spellEnd"/>
      <w:r>
        <w:t xml:space="preserve"> and </w:t>
      </w:r>
      <w:proofErr w:type="spellStart"/>
      <w:r>
        <w:t>Lopuszanski</w:t>
      </w:r>
      <w:proofErr w:type="spellEnd"/>
      <w:r>
        <w:t xml:space="preserve"> 2014</w:t>
      </w:r>
      <w:r w:rsidR="00042CBB">
        <w:t>)</w:t>
      </w:r>
      <w:r w:rsidR="00F25AC3">
        <w:t xml:space="preserve"> </w:t>
      </w:r>
      <w:r w:rsidR="00906B8D">
        <w:t xml:space="preserve">a suitable operating model must include </w:t>
      </w:r>
      <w:r w:rsidR="00F25AC3">
        <w:t>spatial and seasonal structure. The</w:t>
      </w:r>
      <w:r w:rsidR="004A4FB1">
        <w:t xml:space="preserve"> 2015 </w:t>
      </w:r>
      <w:proofErr w:type="spellStart"/>
      <w:r w:rsidR="004A4FB1">
        <w:t>bluefin</w:t>
      </w:r>
      <w:proofErr w:type="spellEnd"/>
      <w:r w:rsidR="004A4FB1">
        <w:t xml:space="preserve"> tuna</w:t>
      </w:r>
      <w:r w:rsidR="00F25AC3">
        <w:t xml:space="preserve"> data preparatory meeting identified e</w:t>
      </w:r>
      <w:r w:rsidR="00906B8D">
        <w:t xml:space="preserve">ight large marine areas for disaggregation </w:t>
      </w:r>
      <w:r w:rsidR="00F25AC3">
        <w:t xml:space="preserve">of </w:t>
      </w:r>
      <w:proofErr w:type="spellStart"/>
      <w:r w:rsidR="00906B8D">
        <w:t>b</w:t>
      </w:r>
      <w:r w:rsidR="00F25AC3">
        <w:t>luefin</w:t>
      </w:r>
      <w:proofErr w:type="spellEnd"/>
      <w:r w:rsidR="00F25AC3">
        <w:t xml:space="preserve"> tuna data that may be used to model spatial dynamics (Figure 1, ICCAT 2015</w:t>
      </w:r>
      <w:r w:rsidR="00B96C8E">
        <w:t>a</w:t>
      </w:r>
      <w:r w:rsidR="00F25AC3">
        <w:t xml:space="preserve">). </w:t>
      </w:r>
      <w:r w:rsidR="005650BF">
        <w:t xml:space="preserve">Concerns have been expressed about the appropriateness of these spatial definitions for calculating standardized CPUE indices for the Japanese longline fleet however (Kimoto et al. 2015). </w:t>
      </w:r>
      <w:r w:rsidR="00F25AC3">
        <w:t>We also iden</w:t>
      </w:r>
      <w:r w:rsidR="00A85A82">
        <w:t xml:space="preserve">tify four </w:t>
      </w:r>
      <w:proofErr w:type="spellStart"/>
      <w:r w:rsidR="00A85A82">
        <w:t>sub</w:t>
      </w:r>
      <w:r w:rsidR="00F25AC3">
        <w:t>year</w:t>
      </w:r>
      <w:proofErr w:type="spellEnd"/>
      <w:r w:rsidR="00F25AC3">
        <w:t xml:space="preserve"> temporal definitions that may approximate the spatial distribution of </w:t>
      </w:r>
      <w:proofErr w:type="spellStart"/>
      <w:r w:rsidR="00F25AC3">
        <w:t>bluefin</w:t>
      </w:r>
      <w:proofErr w:type="spellEnd"/>
      <w:r w:rsidR="00F25AC3">
        <w:t xml:space="preserve"> </w:t>
      </w:r>
      <w:r w:rsidR="00042CBB">
        <w:t xml:space="preserve">tuna </w:t>
      </w:r>
      <w:r w:rsidR="00F25AC3">
        <w:t xml:space="preserve">within model years: </w:t>
      </w:r>
    </w:p>
    <w:p w14:paraId="281BDD9B" w14:textId="77777777" w:rsidR="00F25AC3" w:rsidRDefault="00F25AC3" w:rsidP="004756EC"/>
    <w:p w14:paraId="5011398E" w14:textId="77777777" w:rsidR="00F25AC3" w:rsidRDefault="00F25AC3" w:rsidP="004756EC">
      <w:r>
        <w:t>(</w:t>
      </w:r>
      <w:proofErr w:type="spellStart"/>
      <w:proofErr w:type="gramStart"/>
      <w:r>
        <w:t>subyear</w:t>
      </w:r>
      <w:proofErr w:type="spellEnd"/>
      <w:proofErr w:type="gramEnd"/>
      <w:r>
        <w:t xml:space="preserve"> 1) 1</w:t>
      </w:r>
      <w:r w:rsidRPr="00F25AC3">
        <w:rPr>
          <w:vertAlign w:val="superscript"/>
        </w:rPr>
        <w:t>st</w:t>
      </w:r>
      <w:r>
        <w:t xml:space="preserve"> January – 15</w:t>
      </w:r>
      <w:r w:rsidRPr="00F25AC3">
        <w:rPr>
          <w:vertAlign w:val="superscript"/>
        </w:rPr>
        <w:t>th</w:t>
      </w:r>
      <w:r>
        <w:t xml:space="preserve"> March, </w:t>
      </w:r>
    </w:p>
    <w:p w14:paraId="3FD9E9E8" w14:textId="77777777" w:rsidR="00F25AC3" w:rsidRDefault="00F25AC3" w:rsidP="004756EC">
      <w:r>
        <w:t>(</w:t>
      </w:r>
      <w:proofErr w:type="spellStart"/>
      <w:proofErr w:type="gramStart"/>
      <w:r>
        <w:t>subyear</w:t>
      </w:r>
      <w:proofErr w:type="spellEnd"/>
      <w:proofErr w:type="gramEnd"/>
      <w:r>
        <w:t xml:space="preserve"> 2) 16</w:t>
      </w:r>
      <w:r w:rsidRPr="00F25AC3">
        <w:rPr>
          <w:vertAlign w:val="superscript"/>
        </w:rPr>
        <w:t>th</w:t>
      </w:r>
      <w:r>
        <w:t xml:space="preserve"> March – 15</w:t>
      </w:r>
      <w:r w:rsidRPr="00F25AC3">
        <w:rPr>
          <w:vertAlign w:val="superscript"/>
        </w:rPr>
        <w:t>th</w:t>
      </w:r>
      <w:r>
        <w:t xml:space="preserve"> May, </w:t>
      </w:r>
    </w:p>
    <w:p w14:paraId="25EF43A6" w14:textId="77777777" w:rsidR="00F25AC3" w:rsidRDefault="00F25AC3" w:rsidP="004756EC">
      <w:r>
        <w:t>(</w:t>
      </w:r>
      <w:proofErr w:type="spellStart"/>
      <w:proofErr w:type="gramStart"/>
      <w:r>
        <w:t>subyear</w:t>
      </w:r>
      <w:proofErr w:type="spellEnd"/>
      <w:proofErr w:type="gramEnd"/>
      <w:r>
        <w:t xml:space="preserve"> 3) 16</w:t>
      </w:r>
      <w:r w:rsidRPr="00F25AC3">
        <w:rPr>
          <w:vertAlign w:val="superscript"/>
        </w:rPr>
        <w:t>th</w:t>
      </w:r>
      <w:r>
        <w:t xml:space="preserve"> May – 15</w:t>
      </w:r>
      <w:r w:rsidRPr="00F25AC3">
        <w:rPr>
          <w:vertAlign w:val="superscript"/>
        </w:rPr>
        <w:t>th</w:t>
      </w:r>
      <w:r>
        <w:t xml:space="preserve"> July,</w:t>
      </w:r>
    </w:p>
    <w:p w14:paraId="6702ED07" w14:textId="7D9A8E40" w:rsidR="003F373C" w:rsidRDefault="00F25AC3" w:rsidP="004756EC">
      <w:r>
        <w:t>(</w:t>
      </w:r>
      <w:proofErr w:type="spellStart"/>
      <w:proofErr w:type="gramStart"/>
      <w:r>
        <w:t>subyear</w:t>
      </w:r>
      <w:proofErr w:type="spellEnd"/>
      <w:proofErr w:type="gramEnd"/>
      <w:r>
        <w:t xml:space="preserve"> 4) 16</w:t>
      </w:r>
      <w:r w:rsidRPr="00F25AC3">
        <w:rPr>
          <w:vertAlign w:val="superscript"/>
        </w:rPr>
        <w:t>th</w:t>
      </w:r>
      <w:r>
        <w:t xml:space="preserve"> July – 31</w:t>
      </w:r>
      <w:r w:rsidRPr="00F25AC3">
        <w:rPr>
          <w:vertAlign w:val="superscript"/>
        </w:rPr>
        <w:t>st</w:t>
      </w:r>
      <w:r>
        <w:t xml:space="preserve"> December. </w:t>
      </w:r>
    </w:p>
    <w:p w14:paraId="764C0872" w14:textId="77777777" w:rsidR="00F25AC3" w:rsidRDefault="00F25AC3" w:rsidP="004756EC">
      <w:bookmarkStart w:id="0" w:name="_GoBack"/>
      <w:bookmarkEnd w:id="0"/>
    </w:p>
    <w:p w14:paraId="5DECF4A0" w14:textId="77777777" w:rsidR="0039034E" w:rsidRDefault="000A76F9" w:rsidP="004756EC">
      <w:r>
        <w:t>In the remainder of this document we refer to this spatial and temporal structure by ‘area’ and ‘</w:t>
      </w:r>
      <w:proofErr w:type="spellStart"/>
      <w:r>
        <w:t>subyear</w:t>
      </w:r>
      <w:proofErr w:type="spellEnd"/>
      <w:r>
        <w:t xml:space="preserve">’. </w:t>
      </w:r>
      <w:r w:rsidR="003B284A">
        <w:t xml:space="preserve">A preliminary operating model </w:t>
      </w:r>
      <w:r w:rsidR="003263DA">
        <w:t xml:space="preserve">(Modifiable Multi-stock Model, or ‘M3’) </w:t>
      </w:r>
      <w:r w:rsidR="003B284A">
        <w:t xml:space="preserve">is under development (presented in SCRS/2015/179) which is to be fitted to the various data discussed in this paper. From herein </w:t>
      </w:r>
      <w:r w:rsidR="004A4FB1">
        <w:t>we</w:t>
      </w:r>
      <w:r w:rsidR="003B284A">
        <w:t xml:space="preserve"> refer to</w:t>
      </w:r>
      <w:r w:rsidR="004A4FB1">
        <w:t xml:space="preserve"> this</w:t>
      </w:r>
      <w:r w:rsidR="003B284A">
        <w:t xml:space="preserve"> as the ‘operating model’. </w:t>
      </w:r>
    </w:p>
    <w:p w14:paraId="667177AA" w14:textId="77777777" w:rsidR="002F5DBD" w:rsidRDefault="002F5DBD" w:rsidP="004756EC"/>
    <w:p w14:paraId="2A0890EC" w14:textId="77777777" w:rsidR="002F5DBD" w:rsidRDefault="00C94730" w:rsidP="002F5DBD">
      <w:pPr>
        <w:pStyle w:val="Heading1"/>
      </w:pPr>
      <w:r>
        <w:t>Data and their role</w:t>
      </w:r>
      <w:r w:rsidR="00C617D5">
        <w:t xml:space="preserve"> in preliminary</w:t>
      </w:r>
      <w:r w:rsidR="0039034E">
        <w:t xml:space="preserve"> operating models</w:t>
      </w:r>
    </w:p>
    <w:p w14:paraId="25AC713F" w14:textId="77777777" w:rsidR="00D41512" w:rsidRDefault="00D41512" w:rsidP="00D41512"/>
    <w:p w14:paraId="63814A9D" w14:textId="77777777" w:rsidR="00D41512" w:rsidRPr="00D41512" w:rsidRDefault="00D41512" w:rsidP="00D41512">
      <w:r>
        <w:t xml:space="preserve">A coarse description of Metadata to support </w:t>
      </w:r>
      <w:proofErr w:type="spellStart"/>
      <w:r>
        <w:t>bluefin</w:t>
      </w:r>
      <w:proofErr w:type="spellEnd"/>
      <w:r>
        <w:t xml:space="preserve"> tuna operating model development is presented in Table 1. </w:t>
      </w:r>
    </w:p>
    <w:p w14:paraId="721842DF" w14:textId="77777777" w:rsidR="00CE4CCB" w:rsidRDefault="00CE4CCB" w:rsidP="00C94730">
      <w:pPr>
        <w:pStyle w:val="Heading2"/>
      </w:pPr>
      <w:r>
        <w:t>CPUE</w:t>
      </w:r>
      <w:r w:rsidR="00C94730">
        <w:t xml:space="preserve"> indices</w:t>
      </w:r>
    </w:p>
    <w:p w14:paraId="27CA5D0C" w14:textId="77777777" w:rsidR="000C50C8" w:rsidRDefault="000C50C8" w:rsidP="002F5DBD"/>
    <w:p w14:paraId="19606EE7" w14:textId="77777777" w:rsidR="000A76F9" w:rsidRDefault="003263DA" w:rsidP="002F5DBD">
      <w:r>
        <w:t xml:space="preserve">The </w:t>
      </w:r>
      <w:r w:rsidR="000C50C8">
        <w:t xml:space="preserve">operating model for Atlantic </w:t>
      </w:r>
      <w:proofErr w:type="spellStart"/>
      <w:r w:rsidR="000C50C8">
        <w:t>bluefin</w:t>
      </w:r>
      <w:proofErr w:type="spellEnd"/>
      <w:r w:rsidR="000C50C8">
        <w:t xml:space="preserve"> </w:t>
      </w:r>
      <w:r w:rsidR="003B284A">
        <w:t>tuna is</w:t>
      </w:r>
      <w:r w:rsidR="000C50C8">
        <w:t xml:space="preserve"> intended to be fitted to standardized catch rate data at the resolution of area</w:t>
      </w:r>
      <w:r w:rsidR="000A76F9">
        <w:t xml:space="preserve"> and </w:t>
      </w:r>
      <w:proofErr w:type="spellStart"/>
      <w:r w:rsidR="000A76F9">
        <w:t>subyear</w:t>
      </w:r>
      <w:proofErr w:type="spellEnd"/>
      <w:r w:rsidR="000C50C8">
        <w:t xml:space="preserve">. Providing relative abundance data at this </w:t>
      </w:r>
      <w:r w:rsidR="000A76F9">
        <w:t>resolution</w:t>
      </w:r>
      <w:r w:rsidR="00757508">
        <w:t xml:space="preserve"> anchors the estimation of movement to only those scenarios that maintain a credible spatial distribution of vulnerable biomass. </w:t>
      </w:r>
      <w:r w:rsidR="000A76F9">
        <w:t xml:space="preserve">Models that include </w:t>
      </w:r>
      <w:r w:rsidR="004A4FB1">
        <w:t xml:space="preserve">only </w:t>
      </w:r>
      <w:r w:rsidR="000A76F9">
        <w:t xml:space="preserve">annual indices </w:t>
      </w:r>
      <w:r w:rsidR="00401491">
        <w:t xml:space="preserve">have no such constraint </w:t>
      </w:r>
      <w:r w:rsidR="000A76F9">
        <w:t xml:space="preserve">and can predict </w:t>
      </w:r>
      <w:r w:rsidR="00401491">
        <w:t xml:space="preserve">movement and spatial distribution </w:t>
      </w:r>
      <w:r w:rsidR="000A76F9">
        <w:t xml:space="preserve">from tagging data that </w:t>
      </w:r>
      <w:r w:rsidR="003B284A">
        <w:t>are</w:t>
      </w:r>
      <w:r w:rsidR="000A76F9">
        <w:t xml:space="preserve"> not credible given fishery catch rate data (for example an absence of fish where</w:t>
      </w:r>
      <w:r w:rsidR="003B284A">
        <w:t xml:space="preserve"> observed seasonal</w:t>
      </w:r>
      <w:r w:rsidR="000A76F9">
        <w:t xml:space="preserve"> catch rates are substantial). </w:t>
      </w:r>
    </w:p>
    <w:p w14:paraId="238B49B8" w14:textId="77777777" w:rsidR="000A76F9" w:rsidRDefault="000A76F9" w:rsidP="002F5DBD"/>
    <w:p w14:paraId="3197DB5B" w14:textId="77777777" w:rsidR="000C50C8" w:rsidRDefault="000A76F9" w:rsidP="002F5DBD">
      <w:r>
        <w:t>It follows that w</w:t>
      </w:r>
      <w:r w:rsidR="00C617D5">
        <w:t>hen fitting spatial models, t</w:t>
      </w:r>
      <w:r w:rsidR="00757508">
        <w:t xml:space="preserve">he value of </w:t>
      </w:r>
      <w:r w:rsidR="004A4FB1">
        <w:t xml:space="preserve">relative abundance indices </w:t>
      </w:r>
      <w:r>
        <w:t>at the same resolution as estimated movements</w:t>
      </w:r>
      <w:r w:rsidR="00757508">
        <w:t xml:space="preserve"> </w:t>
      </w:r>
      <w:r w:rsidR="00C617D5">
        <w:t>can be very</w:t>
      </w:r>
      <w:r w:rsidR="00757508">
        <w:t xml:space="preserve"> high. Previous simulation evaluations have shown that reliable estimation of spatial distribution can be obtained from only </w:t>
      </w:r>
      <w:r w:rsidR="004A4FB1">
        <w:t xml:space="preserve">spatial </w:t>
      </w:r>
      <w:r w:rsidR="00757508">
        <w:t xml:space="preserve">catch rate data and characterizing this reliably is a primary concern </w:t>
      </w:r>
      <w:r>
        <w:t xml:space="preserve">for </w:t>
      </w:r>
      <w:r w:rsidR="004A4FB1">
        <w:t>the</w:t>
      </w:r>
      <w:r w:rsidR="00757508">
        <w:t xml:space="preserve"> estimati</w:t>
      </w:r>
      <w:r w:rsidR="004A4FB1">
        <w:t>o</w:t>
      </w:r>
      <w:r w:rsidR="00757508">
        <w:t>n</w:t>
      </w:r>
      <w:r w:rsidR="004A4FB1">
        <w:t xml:space="preserve"> of</w:t>
      </w:r>
      <w:r w:rsidR="00757508">
        <w:t xml:space="preserve"> </w:t>
      </w:r>
      <w:r w:rsidR="00C617D5">
        <w:t xml:space="preserve">variables of management interest such as stock </w:t>
      </w:r>
      <w:r w:rsidR="00757508">
        <w:t>depletion and MSY reference points (Carruthers et al. 2011</w:t>
      </w:r>
      <w:r w:rsidR="00E61BCE">
        <w:t>b</w:t>
      </w:r>
      <w:r w:rsidR="00757508">
        <w:t>). The same spatial catch rate data can also provide additional information about age</w:t>
      </w:r>
      <w:r w:rsidR="004A4FB1">
        <w:t>- or size-</w:t>
      </w:r>
      <w:r w:rsidR="00757508">
        <w:t xml:space="preserve">specific movement if fleets have varying size </w:t>
      </w:r>
      <w:proofErr w:type="spellStart"/>
      <w:r w:rsidR="00757508">
        <w:t>selectivities</w:t>
      </w:r>
      <w:proofErr w:type="spellEnd"/>
      <w:r w:rsidR="00757508">
        <w:t xml:space="preserve">. Since these indices constrain movement </w:t>
      </w:r>
      <w:r w:rsidR="00A51154">
        <w:t>estimation</w:t>
      </w:r>
      <w:r w:rsidR="00757508">
        <w:t xml:space="preserve"> to observed spatial distributions, </w:t>
      </w:r>
      <w:r w:rsidR="00C617D5">
        <w:t xml:space="preserve">the information content of </w:t>
      </w:r>
      <w:r w:rsidR="00757508">
        <w:t xml:space="preserve">electronic tagging </w:t>
      </w:r>
      <w:r w:rsidR="00A51154">
        <w:t xml:space="preserve">can </w:t>
      </w:r>
      <w:r w:rsidR="00C617D5">
        <w:t xml:space="preserve">be </w:t>
      </w:r>
      <w:r w:rsidR="00757508">
        <w:t xml:space="preserve">used to explore </w:t>
      </w:r>
      <w:r w:rsidR="00C617D5">
        <w:t>additional</w:t>
      </w:r>
      <w:r w:rsidR="00757508">
        <w:t xml:space="preserve"> characteristics of </w:t>
      </w:r>
      <w:r w:rsidR="005B05B5">
        <w:t>movement such a</w:t>
      </w:r>
      <w:r w:rsidR="00B96C8E">
        <w:t>s</w:t>
      </w:r>
      <w:r w:rsidR="005B05B5">
        <w:t xml:space="preserve"> temporal variability or different movement </w:t>
      </w:r>
      <w:r w:rsidR="006C6862">
        <w:t>of</w:t>
      </w:r>
      <w:r w:rsidR="005B05B5">
        <w:t xml:space="preserve"> juvenile and mature </w:t>
      </w:r>
      <w:r w:rsidR="006C6862">
        <w:t>fish</w:t>
      </w:r>
      <w:r w:rsidR="005B05B5">
        <w:t xml:space="preserve">. </w:t>
      </w:r>
      <w:r>
        <w:t xml:space="preserve">Since commercial catch rate data are generally reported at a sufficient </w:t>
      </w:r>
      <w:r w:rsidR="00D41512">
        <w:t xml:space="preserve">temporal and spatial </w:t>
      </w:r>
      <w:r>
        <w:lastRenderedPageBreak/>
        <w:t>resolution to produce these indices</w:t>
      </w:r>
      <w:r w:rsidR="00D41512">
        <w:t xml:space="preserve"> at the scale of area and </w:t>
      </w:r>
      <w:proofErr w:type="spellStart"/>
      <w:r w:rsidR="00D41512">
        <w:t>subyear</w:t>
      </w:r>
      <w:proofErr w:type="spellEnd"/>
      <w:r>
        <w:t xml:space="preserve">, </w:t>
      </w:r>
      <w:r w:rsidR="00D41512">
        <w:t>a relatively large quantity</w:t>
      </w:r>
      <w:r>
        <w:t xml:space="preserve"> of information</w:t>
      </w:r>
      <w:r w:rsidR="00D41512">
        <w:t xml:space="preserve"> about spatial distribution</w:t>
      </w:r>
      <w:r>
        <w:t xml:space="preserve"> is provided to the</w:t>
      </w:r>
      <w:r w:rsidR="00D41512">
        <w:t xml:space="preserve"> operating</w:t>
      </w:r>
      <w:r>
        <w:t xml:space="preserve"> model with no additional data collection requirements.</w:t>
      </w:r>
    </w:p>
    <w:p w14:paraId="29C6FEC9" w14:textId="77777777" w:rsidR="000C50C8" w:rsidRDefault="000C50C8" w:rsidP="002F5DBD"/>
    <w:p w14:paraId="52293EDC" w14:textId="3E372857" w:rsidR="00D41512" w:rsidRDefault="00D41512" w:rsidP="002F5DBD">
      <w:r>
        <w:t>The Japanese longline and US longline are important standardized indices for fitting operating models d</w:t>
      </w:r>
      <w:r w:rsidR="00A51154">
        <w:t>ue to their relatively wide</w:t>
      </w:r>
      <w:r w:rsidR="000C50C8">
        <w:t xml:space="preserve"> spatial and temporal coverage </w:t>
      </w:r>
      <w:r w:rsidR="005B05B5">
        <w:t>in mix</w:t>
      </w:r>
      <w:r>
        <w:t xml:space="preserve">ing areas of the </w:t>
      </w:r>
      <w:r w:rsidR="00042CBB">
        <w:t>N</w:t>
      </w:r>
      <w:r>
        <w:t xml:space="preserve">orth Atlantic. </w:t>
      </w:r>
      <w:r w:rsidR="005B05B5">
        <w:t xml:space="preserve"> A proposed US-Canadian combined</w:t>
      </w:r>
      <w:r w:rsidR="005762FD">
        <w:t xml:space="preserve"> longline </w:t>
      </w:r>
      <w:r w:rsidR="005B05B5">
        <w:t>index ma</w:t>
      </w:r>
      <w:r w:rsidR="00C617D5">
        <w:t>y</w:t>
      </w:r>
      <w:r w:rsidR="005762FD">
        <w:t xml:space="preserve"> </w:t>
      </w:r>
      <w:r w:rsidR="003B284A">
        <w:t xml:space="preserve">provide additional </w:t>
      </w:r>
      <w:r w:rsidR="005762FD">
        <w:t xml:space="preserve">continuity over a wider spatial range that </w:t>
      </w:r>
      <w:r w:rsidR="00042CBB">
        <w:t xml:space="preserve">covers the range of the population in the West Atlantic </w:t>
      </w:r>
      <w:r w:rsidR="00042CBB" w:rsidRPr="00042CBB">
        <w:t xml:space="preserve">Ocean </w:t>
      </w:r>
      <w:r w:rsidR="00C617D5" w:rsidRPr="00042CBB">
        <w:t>(</w:t>
      </w:r>
      <w:r w:rsidR="00042CBB" w:rsidRPr="00042CBB">
        <w:t>Lauretta et al. 2015, SCRS-2015-171</w:t>
      </w:r>
      <w:r w:rsidR="00C617D5" w:rsidRPr="00042CBB">
        <w:t>)</w:t>
      </w:r>
      <w:r w:rsidR="00F16B3D" w:rsidRPr="00042CBB">
        <w:t>. In the</w:t>
      </w:r>
      <w:r w:rsidR="00F16B3D">
        <w:t xml:space="preserve"> Mediterranean, Moroc</w:t>
      </w:r>
      <w:r w:rsidR="0009732A">
        <w:t>c</w:t>
      </w:r>
      <w:r w:rsidR="00F16B3D">
        <w:t>an, Portug</w:t>
      </w:r>
      <w:r w:rsidR="0009732A">
        <w:t>u</w:t>
      </w:r>
      <w:r w:rsidR="00F16B3D">
        <w:t xml:space="preserve">ese, Spanish and Italian trap </w:t>
      </w:r>
      <w:r w:rsidR="005762FD">
        <w:t>catch rate data</w:t>
      </w:r>
      <w:r w:rsidR="00F16B3D">
        <w:t xml:space="preserve"> </w:t>
      </w:r>
      <w:r w:rsidR="0009732A">
        <w:t xml:space="preserve">may be used to provide </w:t>
      </w:r>
      <w:r w:rsidR="00A51154">
        <w:t xml:space="preserve">indices for eastern and western </w:t>
      </w:r>
      <w:r w:rsidR="005762FD">
        <w:t>areas</w:t>
      </w:r>
      <w:r w:rsidR="00A51154">
        <w:t>.</w:t>
      </w:r>
      <w:r w:rsidR="005762FD">
        <w:t xml:space="preserve"> While these indices are a priority for operating model development,</w:t>
      </w:r>
      <w:r w:rsidR="00B96C8E">
        <w:t xml:space="preserve"> the calculation and testing of</w:t>
      </w:r>
      <w:r w:rsidR="005762FD">
        <w:t xml:space="preserve"> </w:t>
      </w:r>
      <w:r w:rsidR="00A51154">
        <w:t>standardiz</w:t>
      </w:r>
      <w:r w:rsidR="00B96C8E">
        <w:t xml:space="preserve">ing catch rates </w:t>
      </w:r>
      <w:r w:rsidR="00A51154">
        <w:t xml:space="preserve">can be </w:t>
      </w:r>
      <w:r w:rsidR="000A76F9">
        <w:t xml:space="preserve">time </w:t>
      </w:r>
      <w:r w:rsidR="00A51154">
        <w:t>intensive</w:t>
      </w:r>
      <w:r w:rsidR="005762FD">
        <w:t xml:space="preserve">. </w:t>
      </w:r>
      <w:r w:rsidR="000A76F9">
        <w:t>We propose an interim solution</w:t>
      </w:r>
      <w:r w:rsidR="00A51154">
        <w:t xml:space="preserve"> </w:t>
      </w:r>
      <w:r w:rsidR="000A76F9">
        <w:t>in which</w:t>
      </w:r>
      <w:r w:rsidR="00A51154">
        <w:t xml:space="preserve"> </w:t>
      </w:r>
      <w:r w:rsidR="003B284A">
        <w:t>freely available data, requested and organized</w:t>
      </w:r>
      <w:r w:rsidR="00A51154">
        <w:t xml:space="preserve"> by ICCAT</w:t>
      </w:r>
      <w:r w:rsidR="003B284A">
        <w:t>,</w:t>
      </w:r>
      <w:r w:rsidR="000A76F9">
        <w:t xml:space="preserve"> are used in preliminary operating models which are later updated with standardized indices</w:t>
      </w:r>
      <w:r w:rsidR="00A51154">
        <w:t xml:space="preserve">. </w:t>
      </w:r>
      <w:r w:rsidR="007C1C06">
        <w:t>The most relevant data in this regard are</w:t>
      </w:r>
      <w:r w:rsidR="00E61BCE">
        <w:t xml:space="preserve"> the nominal (non-</w:t>
      </w:r>
      <w:r w:rsidR="00A51154">
        <w:t>standardized)</w:t>
      </w:r>
      <w:r w:rsidR="000C50C8">
        <w:t xml:space="preserve"> Task II catch and effort data</w:t>
      </w:r>
      <w:r w:rsidR="000A76F9">
        <w:t>,</w:t>
      </w:r>
      <w:r w:rsidR="000C50C8">
        <w:t xml:space="preserve"> much of which is available at the temporal resolution of day and spatial resolution of 5x5 degree ocean </w:t>
      </w:r>
      <w:r w:rsidR="000C50C8" w:rsidRPr="00B96C8E">
        <w:t>square</w:t>
      </w:r>
      <w:r w:rsidR="00093AFC" w:rsidRPr="00B96C8E">
        <w:t xml:space="preserve"> (</w:t>
      </w:r>
      <w:r w:rsidR="00B96C8E" w:rsidRPr="00B96C8E">
        <w:t>ICCAT</w:t>
      </w:r>
      <w:r w:rsidR="00B96C8E">
        <w:t xml:space="preserve"> 2015b</w:t>
      </w:r>
      <w:r w:rsidR="00093AFC">
        <w:t>)</w:t>
      </w:r>
      <w:r w:rsidR="00042CBB">
        <w:t xml:space="preserve"> consistent with the defined areas</w:t>
      </w:r>
      <w:r w:rsidR="000C50C8">
        <w:t xml:space="preserve">. </w:t>
      </w:r>
      <w:r w:rsidR="007C1C06">
        <w:t xml:space="preserve">These data do not include covariates that can be used to account for shifts in fishing practices that are typically included in catch rate standardization. </w:t>
      </w:r>
      <w:r>
        <w:t>E</w:t>
      </w:r>
      <w:r w:rsidR="007C1C06">
        <w:t xml:space="preserve">ffects of spatial expansion and contraction may </w:t>
      </w:r>
      <w:r>
        <w:t xml:space="preserve">still </w:t>
      </w:r>
      <w:r w:rsidR="007C1C06">
        <w:t>be accounted for (e.g.</w:t>
      </w:r>
      <w:r w:rsidR="006E77F7">
        <w:t xml:space="preserve"> Ahrens and Walters 2005;</w:t>
      </w:r>
      <w:r w:rsidR="007C1C06">
        <w:t xml:space="preserve"> Carruthers et al. 201</w:t>
      </w:r>
      <w:r w:rsidR="00E61BCE">
        <w:t>1a</w:t>
      </w:r>
      <w:r w:rsidR="007C1C06">
        <w:t xml:space="preserve">). </w:t>
      </w:r>
    </w:p>
    <w:p w14:paraId="135D4F99" w14:textId="77777777" w:rsidR="00D41512" w:rsidRDefault="00D41512" w:rsidP="002F5DBD"/>
    <w:p w14:paraId="7DC3539B" w14:textId="65137542" w:rsidR="00D41512" w:rsidRDefault="00D41512" w:rsidP="002F5DBD">
      <w:r>
        <w:t>For a number of reasons, catch rate indices may not be linearly related to true changes in vulnerable biomass and may decline faster (</w:t>
      </w:r>
      <w:proofErr w:type="spellStart"/>
      <w:r>
        <w:t>hyperdepletion</w:t>
      </w:r>
      <w:proofErr w:type="spellEnd"/>
      <w:r>
        <w:t>) or slower (</w:t>
      </w:r>
      <w:proofErr w:type="spellStart"/>
      <w:r>
        <w:t>hyperstability</w:t>
      </w:r>
      <w:proofErr w:type="spellEnd"/>
      <w:r>
        <w:t xml:space="preserve">) than vulnerable biomass. </w:t>
      </w:r>
      <w:r w:rsidR="00C84014">
        <w:t xml:space="preserve">Scenarios </w:t>
      </w:r>
      <w:r w:rsidR="00042CBB">
        <w:t xml:space="preserve">that incorporate </w:t>
      </w:r>
      <w:proofErr w:type="spellStart"/>
      <w:r w:rsidR="00C84014">
        <w:t>hyperstability</w:t>
      </w:r>
      <w:proofErr w:type="spellEnd"/>
      <w:r w:rsidR="00C84014">
        <w:t xml:space="preserve"> and </w:t>
      </w:r>
      <w:proofErr w:type="spellStart"/>
      <w:r w:rsidR="00C84014">
        <w:t>hyperdepletion</w:t>
      </w:r>
      <w:proofErr w:type="spellEnd"/>
      <w:r w:rsidR="00C84014">
        <w:t xml:space="preserve"> may be important for fitting operating models to historical relative abundance indices and also proposing observation models for MSE. </w:t>
      </w:r>
    </w:p>
    <w:p w14:paraId="496B55E6" w14:textId="77777777" w:rsidR="00C94730" w:rsidRDefault="00C94730" w:rsidP="00C94730">
      <w:pPr>
        <w:pStyle w:val="Heading2"/>
      </w:pPr>
      <w:r>
        <w:t>Larval indices</w:t>
      </w:r>
    </w:p>
    <w:p w14:paraId="35CB244F" w14:textId="77777777" w:rsidR="00CE4CCB" w:rsidRDefault="00CE4CCB" w:rsidP="002F5DBD"/>
    <w:p w14:paraId="4D3CB6AD" w14:textId="77777777" w:rsidR="00D27EB2" w:rsidRDefault="00401491" w:rsidP="002F5DBD">
      <w:r w:rsidRPr="00401491">
        <w:t xml:space="preserve">Recent papers </w:t>
      </w:r>
      <w:r>
        <w:t>have suggested that</w:t>
      </w:r>
      <w:r w:rsidR="00742069">
        <w:t xml:space="preserve"> indices derived from </w:t>
      </w:r>
      <w:r>
        <w:t xml:space="preserve">larval </w:t>
      </w:r>
      <w:r w:rsidR="007C6DC3">
        <w:t>surveys</w:t>
      </w:r>
      <w:r>
        <w:t xml:space="preserve"> may be closely correlated with stock assessment predictions of spawning stock biomass</w:t>
      </w:r>
      <w:r w:rsidR="007C6DC3">
        <w:t xml:space="preserve"> (</w:t>
      </w:r>
      <w:r w:rsidR="00742069">
        <w:t>SCRS/2015/035</w:t>
      </w:r>
      <w:r w:rsidR="007C6DC3">
        <w:t>)</w:t>
      </w:r>
      <w:r>
        <w:t xml:space="preserve">. </w:t>
      </w:r>
      <w:r w:rsidR="007C6DC3">
        <w:t xml:space="preserve">Larval surveys have been </w:t>
      </w:r>
      <w:r w:rsidR="00742069">
        <w:t>carried</w:t>
      </w:r>
      <w:r w:rsidR="007C6DC3">
        <w:t xml:space="preserve"> out in the Gulf of Mexico</w:t>
      </w:r>
      <w:r w:rsidR="00550C43">
        <w:t xml:space="preserve"> (1977-2013)</w:t>
      </w:r>
      <w:r w:rsidR="007C6DC3">
        <w:t xml:space="preserve"> and</w:t>
      </w:r>
      <w:r w:rsidR="00742069">
        <w:t xml:space="preserve"> more recently the w</w:t>
      </w:r>
      <w:r w:rsidR="007C6DC3">
        <w:t>estern Mediterranean</w:t>
      </w:r>
      <w:r w:rsidR="00742069">
        <w:t xml:space="preserve"> </w:t>
      </w:r>
      <w:r w:rsidR="00550C43">
        <w:t>(2001-2005, 2012-2013)</w:t>
      </w:r>
      <w:r w:rsidR="007C6DC3">
        <w:t xml:space="preserve">. It is possible that the </w:t>
      </w:r>
      <w:r w:rsidR="00742069">
        <w:t xml:space="preserve">operating model could be fitted to these indices under the assumption they are representative of trends in </w:t>
      </w:r>
      <w:r>
        <w:t>spawning stock biomass in spawning areas</w:t>
      </w:r>
      <w:r w:rsidR="00742069">
        <w:t>. If used in this way, these</w:t>
      </w:r>
      <w:r>
        <w:t xml:space="preserve"> indices can be expected to</w:t>
      </w:r>
      <w:r w:rsidR="00550C43">
        <w:t xml:space="preserve"> strongly</w:t>
      </w:r>
      <w:r>
        <w:t xml:space="preserve"> influence model predictions </w:t>
      </w:r>
      <w:r w:rsidR="007C6DC3">
        <w:t xml:space="preserve">of trends in spawning stock biomass </w:t>
      </w:r>
      <w:r>
        <w:t xml:space="preserve">(since their interpretation is not contingent on estimates of selectivity </w:t>
      </w:r>
      <w:r w:rsidR="00550C43">
        <w:t>and</w:t>
      </w:r>
      <w:r>
        <w:t xml:space="preserve"> movement). </w:t>
      </w:r>
      <w:r w:rsidR="00D27EB2">
        <w:t xml:space="preserve">Adding indices of spawning stock biomass may also </w:t>
      </w:r>
      <w:r w:rsidR="00742069">
        <w:t>indirectly inform</w:t>
      </w:r>
      <w:r w:rsidR="00D27EB2">
        <w:t xml:space="preserve"> age-based movement, maturity and selectivity of fishing</w:t>
      </w:r>
      <w:r w:rsidR="003263DA">
        <w:t xml:space="preserve"> in spawning areas. </w:t>
      </w:r>
    </w:p>
    <w:p w14:paraId="2D38EBBB" w14:textId="77777777" w:rsidR="00C94730" w:rsidRDefault="00C94730" w:rsidP="00C94730">
      <w:pPr>
        <w:pStyle w:val="Heading2"/>
      </w:pPr>
      <w:r>
        <w:t>Catches</w:t>
      </w:r>
    </w:p>
    <w:p w14:paraId="7BB83973" w14:textId="77777777" w:rsidR="00A33F3B" w:rsidRDefault="00A33F3B" w:rsidP="002F5DBD"/>
    <w:p w14:paraId="6580ECC8" w14:textId="77777777" w:rsidR="00A33F3B" w:rsidRDefault="00A33F3B" w:rsidP="002F5DBD">
      <w:r>
        <w:t xml:space="preserve">The operating model predicts exploitation rate at the scale of </w:t>
      </w:r>
      <w:proofErr w:type="spellStart"/>
      <w:r>
        <w:t>subyear</w:t>
      </w:r>
      <w:proofErr w:type="spellEnd"/>
      <w:r>
        <w:t xml:space="preserve"> and area. It follows that </w:t>
      </w:r>
      <w:r w:rsidR="00A85A82">
        <w:t>catches are</w:t>
      </w:r>
      <w:r>
        <w:t xml:space="preserve"> required at this scale and a fleet</w:t>
      </w:r>
      <w:r w:rsidR="00D948D9">
        <w:t xml:space="preserve"> must be</w:t>
      </w:r>
      <w:r>
        <w:t xml:space="preserve"> assigned to all catches (</w:t>
      </w:r>
      <w:r w:rsidR="00742069">
        <w:t>this may be an</w:t>
      </w:r>
      <w:r w:rsidR="00115297">
        <w:t xml:space="preserve"> umbrella</w:t>
      </w:r>
      <w:r>
        <w:t xml:space="preserve"> ‘other’ fleet of gener</w:t>
      </w:r>
      <w:r w:rsidR="00254E45">
        <w:t>al</w:t>
      </w:r>
      <w:r>
        <w:t xml:space="preserve"> size selectivity). </w:t>
      </w:r>
      <w:r w:rsidR="00A85A82">
        <w:t>I</w:t>
      </w:r>
      <w:r>
        <w:t xml:space="preserve">n order to meet custom </w:t>
      </w:r>
      <w:proofErr w:type="spellStart"/>
      <w:r>
        <w:t>subyear</w:t>
      </w:r>
      <w:proofErr w:type="spellEnd"/>
      <w:r>
        <w:t xml:space="preserve"> definitions above it may be necessary to </w:t>
      </w:r>
      <w:r w:rsidR="00254E45">
        <w:t xml:space="preserve">manually </w:t>
      </w:r>
      <w:r w:rsidR="00522D79">
        <w:t xml:space="preserve">raise Task II catches for </w:t>
      </w:r>
      <w:proofErr w:type="spellStart"/>
      <w:r w:rsidR="00522D79">
        <w:t>subyears</w:t>
      </w:r>
      <w:proofErr w:type="spellEnd"/>
      <w:r w:rsidR="00A85A82">
        <w:t xml:space="preserve"> and areas</w:t>
      </w:r>
      <w:r w:rsidR="00522D79">
        <w:t xml:space="preserve"> to</w:t>
      </w:r>
      <w:r w:rsidR="00A85A82">
        <w:t xml:space="preserve"> sum to</w:t>
      </w:r>
      <w:r w:rsidR="00522D79">
        <w:t xml:space="preserve"> total</w:t>
      </w:r>
      <w:r w:rsidR="00A85A82">
        <w:t xml:space="preserve"> reported</w:t>
      </w:r>
      <w:r w:rsidR="00522D79">
        <w:t xml:space="preserve"> landings. </w:t>
      </w:r>
    </w:p>
    <w:p w14:paraId="1E08A62D" w14:textId="77777777" w:rsidR="00CC712A" w:rsidRDefault="00CC712A" w:rsidP="002F5DBD"/>
    <w:p w14:paraId="4CDBC6F1" w14:textId="77777777" w:rsidR="00CC712A" w:rsidRDefault="00CC712A" w:rsidP="002F5DBD">
      <w:r>
        <w:t>Catch data are generally the only sourc</w:t>
      </w:r>
      <w:r w:rsidR="00D948D9">
        <w:t>e of scale in stock assessments:</w:t>
      </w:r>
      <w:r>
        <w:t xml:space="preserve"> </w:t>
      </w:r>
      <w:r w:rsidR="00D948D9">
        <w:t>i</w:t>
      </w:r>
      <w:r>
        <w:t>f catches are reported in k</w:t>
      </w:r>
      <w:r w:rsidR="00933F51">
        <w:t>ilograms</w:t>
      </w:r>
      <w:r w:rsidR="00742069">
        <w:t xml:space="preserve"> the estimates of MSY,</w:t>
      </w:r>
      <w:r>
        <w:t xml:space="preserve"> catch recommendation</w:t>
      </w:r>
      <w:r w:rsidR="00742069">
        <w:t>s</w:t>
      </w:r>
      <w:r>
        <w:t xml:space="preserve"> and the estimate of current biomass will be a number 1000 times larger than the same catches reported in </w:t>
      </w:r>
      <w:r w:rsidR="00933F51">
        <w:t xml:space="preserve">metric </w:t>
      </w:r>
      <w:r>
        <w:t xml:space="preserve">tonnes. It follows that consistent bias in catches across a time series </w:t>
      </w:r>
      <w:r w:rsidR="00933F51">
        <w:t xml:space="preserve">(for example </w:t>
      </w:r>
      <w:r w:rsidR="00742069">
        <w:t xml:space="preserve">consistent </w:t>
      </w:r>
      <w:r w:rsidR="00933F51">
        <w:t>25% underreporting of  catches) has no effect on estimates of stock depletion and fishing mortality rate and therefore is ignorable when specifying operating models (for which scale is not important unless a specific catch recommendation is to be considered). However temporal patterns in bias in catches can be significant (</w:t>
      </w:r>
      <w:r w:rsidR="00960681">
        <w:t xml:space="preserve">for example significant reductions in </w:t>
      </w:r>
      <w:r w:rsidR="006C5735">
        <w:t>illegal, unreported and unregulated fishing</w:t>
      </w:r>
      <w:r w:rsidR="00960681">
        <w:t xml:space="preserve"> </w:t>
      </w:r>
      <w:r w:rsidR="006C5735">
        <w:t>of</w:t>
      </w:r>
      <w:r w:rsidR="006F30E4">
        <w:t xml:space="preserve"> the eastern stock </w:t>
      </w:r>
      <w:r w:rsidR="00960681">
        <w:t>after 2008, ICCAT 2014</w:t>
      </w:r>
      <w:r w:rsidR="006F30E4">
        <w:t>b</w:t>
      </w:r>
      <w:r w:rsidR="00933F51">
        <w:t xml:space="preserve">) and may provide contrasting view of historical stock trends and exploitation rate (e.g. Carruthers et al. 2015a). It follows that scenarios for catch underreporting (and related quantities such as dead discarding) could be used as alternative hypotheses that may be represented by operating models. </w:t>
      </w:r>
    </w:p>
    <w:p w14:paraId="266BE70A" w14:textId="77777777" w:rsidR="00933F51" w:rsidRDefault="00933F51" w:rsidP="002F5DBD"/>
    <w:p w14:paraId="148B3C28" w14:textId="77777777" w:rsidR="00003814" w:rsidRDefault="00254E45" w:rsidP="002F5DBD">
      <w:r>
        <w:t xml:space="preserve">In terms of MSE results and selection of management procedures, a </w:t>
      </w:r>
      <w:r w:rsidR="006F30E4">
        <w:t xml:space="preserve">potentially </w:t>
      </w:r>
      <w:r>
        <w:t>more important issue is t</w:t>
      </w:r>
      <w:r w:rsidR="00933F51">
        <w:t xml:space="preserve">he level of bias in </w:t>
      </w:r>
      <w:r>
        <w:t xml:space="preserve">future observations of catches </w:t>
      </w:r>
      <w:r w:rsidR="00933F51">
        <w:t>that is simulated in the management strategy evaluation.</w:t>
      </w:r>
      <w:r w:rsidR="00003814">
        <w:t xml:space="preserve"> Carruthers et al. (2015b) found bias in catches to be amongst the most influential</w:t>
      </w:r>
      <w:r>
        <w:t xml:space="preserve"> of</w:t>
      </w:r>
      <w:r w:rsidR="00003814">
        <w:t xml:space="preserve"> observation processes </w:t>
      </w:r>
      <w:r w:rsidR="005871A1">
        <w:t xml:space="preserve">determining the performance of </w:t>
      </w:r>
      <w:r w:rsidR="00003814">
        <w:t>management procedures</w:t>
      </w:r>
      <w:r w:rsidR="00CC712A">
        <w:t xml:space="preserve">. </w:t>
      </w:r>
      <w:r>
        <w:t xml:space="preserve">In their study, catch observation bias was often much </w:t>
      </w:r>
      <w:r w:rsidR="006F30E4">
        <w:t>stronger determinant of</w:t>
      </w:r>
      <w:r>
        <w:t xml:space="preserve"> MP performance than current stock depletion or historical trend in exploitation rate (</w:t>
      </w:r>
      <w:r w:rsidR="006C5735">
        <w:t xml:space="preserve">estimated by the fitted operating models potentially </w:t>
      </w:r>
      <w:r>
        <w:t>arising from historical biases in catches).</w:t>
      </w:r>
      <w:r w:rsidR="003E40ED">
        <w:t xml:space="preserve"> It is therefore important to carefully conside</w:t>
      </w:r>
      <w:r w:rsidR="00A60829">
        <w:t xml:space="preserve">r plausible scenarios for biases in reported catches </w:t>
      </w:r>
      <w:r w:rsidR="003E40ED">
        <w:t xml:space="preserve">in the future. </w:t>
      </w:r>
    </w:p>
    <w:p w14:paraId="3C8F95FC" w14:textId="77777777" w:rsidR="00C94730" w:rsidRDefault="00C94730" w:rsidP="00C94730">
      <w:pPr>
        <w:pStyle w:val="Heading2"/>
      </w:pPr>
      <w:r>
        <w:t>Catch compositions</w:t>
      </w:r>
    </w:p>
    <w:p w14:paraId="6B79BB03" w14:textId="77777777" w:rsidR="00CE4CCB" w:rsidRDefault="00CE4CCB" w:rsidP="002F5DBD"/>
    <w:p w14:paraId="38085375" w14:textId="77777777" w:rsidR="00685503" w:rsidRDefault="006F30E4" w:rsidP="002F5DBD">
      <w:r>
        <w:lastRenderedPageBreak/>
        <w:t>Currently the operating model is inte</w:t>
      </w:r>
      <w:r w:rsidR="00A85A82">
        <w:t>nded to be fitted to length sample data</w:t>
      </w:r>
      <w:r>
        <w:t xml:space="preserve"> provided to ICCAT</w:t>
      </w:r>
      <w:r w:rsidR="006C5735">
        <w:t xml:space="preserve"> (</w:t>
      </w:r>
      <w:r w:rsidR="00A6723A">
        <w:t>Task II size)</w:t>
      </w:r>
      <w:r>
        <w:t>. The majority of these data are reported at</w:t>
      </w:r>
      <w:r w:rsidR="00961255">
        <w:t xml:space="preserve"> a sufficiently fine spatial and temporal resolution to </w:t>
      </w:r>
      <w:r w:rsidR="003747A2">
        <w:t>be aggregated to</w:t>
      </w:r>
      <w:r w:rsidR="00961255">
        <w:t xml:space="preserve"> the </w:t>
      </w:r>
      <w:proofErr w:type="spellStart"/>
      <w:r w:rsidR="00961255">
        <w:t>subyear</w:t>
      </w:r>
      <w:proofErr w:type="spellEnd"/>
      <w:r w:rsidR="00961255">
        <w:t xml:space="preserve"> and area </w:t>
      </w:r>
      <w:r w:rsidR="003747A2">
        <w:t>definitions</w:t>
      </w:r>
      <w:r w:rsidR="00961255">
        <w:t xml:space="preserve"> of the operating model. These data are the primary source of information regarding the size-selectivity of fishing. The representativeness of these data, their spatial-temporal coverage and the contribution to exploitation of the </w:t>
      </w:r>
      <w:r w:rsidR="00A6723A">
        <w:t>associated</w:t>
      </w:r>
      <w:r w:rsidR="00961255">
        <w:t xml:space="preserve"> fleets is likely to determine how fleets are defined in the operating model. </w:t>
      </w:r>
    </w:p>
    <w:p w14:paraId="3276829A" w14:textId="77777777" w:rsidR="00685503" w:rsidRDefault="00685503" w:rsidP="002F5DBD"/>
    <w:p w14:paraId="077D1249" w14:textId="77777777" w:rsidR="00685503" w:rsidRPr="00685503" w:rsidRDefault="00685503" w:rsidP="002F5DBD">
      <w:r>
        <w:t>A</w:t>
      </w:r>
      <w:r w:rsidR="00961255">
        <w:t xml:space="preserve"> fleet in</w:t>
      </w:r>
      <w:r w:rsidR="00664465">
        <w:t xml:space="preserve"> the operating model represents</w:t>
      </w:r>
      <w:r w:rsidR="00A85A82">
        <w:t xml:space="preserve"> </w:t>
      </w:r>
      <w:r w:rsidR="00961255">
        <w:t xml:space="preserve">a distinct size selectivity </w:t>
      </w:r>
      <w:r w:rsidR="00664465">
        <w:t xml:space="preserve">of substantial </w:t>
      </w:r>
      <w:r w:rsidR="00961255">
        <w:t xml:space="preserve">exploitation rate. The purpose of including fleet heterogeneity in the operating model is to accurately characterize patterns in the exploitation of size classes in order to best estimate quantities of interest such as </w:t>
      </w:r>
      <w:r w:rsidR="00664465">
        <w:t>stock status</w:t>
      </w:r>
      <w:r w:rsidR="00961255">
        <w:t xml:space="preserve"> and fishing mortality rate at maximum sustainable yield. </w:t>
      </w:r>
      <w:r w:rsidR="00A6723A">
        <w:t xml:space="preserve">Each fleet in the operating model must have paired observations of catch and an index of fishing mortality rate </w:t>
      </w:r>
      <w:r w:rsidR="003747A2" w:rsidRPr="003747A2">
        <w:rPr>
          <w:i/>
        </w:rPr>
        <w:t>I</w:t>
      </w:r>
      <w:r w:rsidR="003747A2">
        <w:t xml:space="preserve"> </w:t>
      </w:r>
      <w:r w:rsidR="00A6723A">
        <w:t xml:space="preserve">(catch divided by a standardized index of abundance) by area and </w:t>
      </w:r>
      <w:proofErr w:type="spellStart"/>
      <w:r w:rsidR="00A6723A">
        <w:t>subyear</w:t>
      </w:r>
      <w:proofErr w:type="spellEnd"/>
      <w:r w:rsidR="00A6723A">
        <w:t>. Each fleet must also have</w:t>
      </w:r>
      <w:r w:rsidR="003747A2">
        <w:t xml:space="preserve"> some</w:t>
      </w:r>
      <w:r w:rsidR="00A6723A">
        <w:t xml:space="preserve"> size composition data. </w:t>
      </w:r>
      <w:r w:rsidR="003747A2">
        <w:t>The c</w:t>
      </w:r>
      <w:r w:rsidR="00A6723A">
        <w:t xml:space="preserve">atches of fleets </w:t>
      </w:r>
      <w:r w:rsidR="003747A2">
        <w:t>that do not have both</w:t>
      </w:r>
      <w:r w:rsidR="00A6723A">
        <w:t xml:space="preserve"> composition data </w:t>
      </w:r>
      <w:r w:rsidR="003747A2">
        <w:t xml:space="preserve">and </w:t>
      </w:r>
      <w:r w:rsidR="00A6723A">
        <w:t xml:space="preserve">a standardized index of </w:t>
      </w:r>
      <w:r>
        <w:t>fishing mortality rate</w:t>
      </w:r>
      <w:r w:rsidR="00A6723A">
        <w:t xml:space="preserve"> must be aggregated with </w:t>
      </w:r>
      <w:r w:rsidR="003747A2">
        <w:t xml:space="preserve">catches of </w:t>
      </w:r>
      <w:r w:rsidR="00A6723A">
        <w:t xml:space="preserve">a fleet </w:t>
      </w:r>
      <w:r w:rsidR="003747A2">
        <w:t>of</w:t>
      </w:r>
      <w:r w:rsidR="00A6723A">
        <w:t xml:space="preserve"> similar size selectivity</w:t>
      </w:r>
      <w:r>
        <w:t xml:space="preserve"> </w:t>
      </w:r>
      <w:r w:rsidR="003747A2">
        <w:t>(</w:t>
      </w:r>
      <w:r>
        <w:t>that does have both composition data and an index of fishing mortality rate</w:t>
      </w:r>
      <w:r w:rsidR="003747A2">
        <w:t>)</w:t>
      </w:r>
      <w:r w:rsidR="00A6723A">
        <w:t xml:space="preserve">. </w:t>
      </w:r>
      <w:r>
        <w:t>This relatively strict constraint ensures that the model does not require the estimation of a very large number of fishing mortality rate pa</w:t>
      </w:r>
      <w:r w:rsidR="003747A2">
        <w:t>rameters (e.g. u</w:t>
      </w:r>
      <w:r>
        <w:t xml:space="preserve">p to </w:t>
      </w:r>
      <w:r w:rsidRPr="00685503">
        <w:t>12</w:t>
      </w:r>
      <w:r>
        <w:t>,</w:t>
      </w:r>
      <w:r w:rsidRPr="00685503">
        <w:t>480</w:t>
      </w:r>
      <w:r>
        <w:t xml:space="preserve"> </w:t>
      </w:r>
      <w:r w:rsidR="00664465">
        <w:t>free</w:t>
      </w:r>
      <w:r w:rsidR="003747A2">
        <w:t xml:space="preserve"> </w:t>
      </w:r>
      <w:r w:rsidRPr="00685503">
        <w:rPr>
          <w:i/>
        </w:rPr>
        <w:t>F</w:t>
      </w:r>
      <w:r>
        <w:t xml:space="preserve"> parameters </w:t>
      </w:r>
      <w:r w:rsidR="003747A2">
        <w:t xml:space="preserve">estimated </w:t>
      </w:r>
      <w:r>
        <w:t xml:space="preserve">for an eight area model, with four </w:t>
      </w:r>
      <w:proofErr w:type="spellStart"/>
      <w:r>
        <w:t>subyears</w:t>
      </w:r>
      <w:proofErr w:type="spellEnd"/>
      <w:r>
        <w:t>, 65 historical yea</w:t>
      </w:r>
      <w:r w:rsidR="003747A2">
        <w:t>rs of exploitation and 6 fleets)</w:t>
      </w:r>
      <w:r>
        <w:t xml:space="preserve">. </w:t>
      </w:r>
      <w:r w:rsidR="003747A2">
        <w:t>By including an index of fishing mortality rate</w:t>
      </w:r>
      <w:r>
        <w:t xml:space="preserve">, just one catchability parameter </w:t>
      </w:r>
      <w:r w:rsidRPr="00685503">
        <w:rPr>
          <w:i/>
        </w:rPr>
        <w:t>q</w:t>
      </w:r>
      <w:r w:rsidR="00664465">
        <w:t xml:space="preserve"> is estimated per fleet: </w:t>
      </w:r>
      <w:r w:rsidR="00664465" w:rsidRPr="00685503">
        <w:rPr>
          <w:i/>
        </w:rPr>
        <w:t>F</w:t>
      </w:r>
      <w:r w:rsidR="00664465">
        <w:t>=</w:t>
      </w:r>
      <w:proofErr w:type="spellStart"/>
      <w:r w:rsidR="00664465" w:rsidRPr="00685503">
        <w:rPr>
          <w:i/>
        </w:rPr>
        <w:t>qI</w:t>
      </w:r>
      <w:proofErr w:type="spellEnd"/>
      <w:r w:rsidR="00664465">
        <w:t xml:space="preserve"> </w:t>
      </w:r>
      <w:r>
        <w:t xml:space="preserve">(e.g. 6 </w:t>
      </w:r>
      <w:r w:rsidR="00664465" w:rsidRPr="00664465">
        <w:rPr>
          <w:i/>
        </w:rPr>
        <w:t>q</w:t>
      </w:r>
      <w:r w:rsidR="00664465">
        <w:t xml:space="preserve"> parameters </w:t>
      </w:r>
      <w:r>
        <w:t xml:space="preserve">as opposed to 12,480 </w:t>
      </w:r>
      <w:r w:rsidRPr="00685503">
        <w:rPr>
          <w:i/>
        </w:rPr>
        <w:t>F</w:t>
      </w:r>
      <w:r>
        <w:t xml:space="preserve"> parameters)</w:t>
      </w:r>
    </w:p>
    <w:p w14:paraId="643320CE" w14:textId="77777777" w:rsidR="00685503" w:rsidRDefault="00685503" w:rsidP="002F5DBD"/>
    <w:p w14:paraId="187E7813" w14:textId="60DD424A" w:rsidR="00A31F64" w:rsidRDefault="00685503" w:rsidP="002F5DBD">
      <w:r>
        <w:t>D</w:t>
      </w:r>
      <w:r w:rsidR="00A6723A">
        <w:t>ue to the computational overhead</w:t>
      </w:r>
      <w:r>
        <w:t>,</w:t>
      </w:r>
      <w:r w:rsidR="00A6723A">
        <w:t xml:space="preserve"> it is not possible to model </w:t>
      </w:r>
      <w:r w:rsidR="00B50215">
        <w:t>the</w:t>
      </w:r>
      <w:r>
        <w:t xml:space="preserve"> large number of </w:t>
      </w:r>
      <w:r w:rsidR="00A6723A">
        <w:t xml:space="preserve">flag and gear combinations recorded by ICCAT which </w:t>
      </w:r>
      <w:r w:rsidR="003747A2">
        <w:t>have caught</w:t>
      </w:r>
      <w:r w:rsidR="00A6723A">
        <w:t xml:space="preserve"> </w:t>
      </w:r>
      <w:proofErr w:type="spellStart"/>
      <w:r w:rsidR="00A6723A">
        <w:t>bluefin</w:t>
      </w:r>
      <w:proofErr w:type="spellEnd"/>
      <w:r w:rsidR="00A6723A">
        <w:t xml:space="preserve"> tuna historically. </w:t>
      </w:r>
      <w:r w:rsidR="003747A2">
        <w:t>However i</w:t>
      </w:r>
      <w:r w:rsidR="00961255">
        <w:t xml:space="preserve">t is relatively straightforward to aggregate fleets of similar size selectivity </w:t>
      </w:r>
      <w:r w:rsidR="003747A2">
        <w:t xml:space="preserve">for model fitting and </w:t>
      </w:r>
      <w:r w:rsidR="00961255">
        <w:t xml:space="preserve">then predict expected </w:t>
      </w:r>
      <w:r w:rsidR="00A6723A">
        <w:t xml:space="preserve">individual </w:t>
      </w:r>
      <w:r w:rsidR="00961255">
        <w:t xml:space="preserve">catch rates </w:t>
      </w:r>
      <w:r w:rsidR="00961255" w:rsidRPr="00A31F64">
        <w:rPr>
          <w:i/>
        </w:rPr>
        <w:t>post-hoc</w:t>
      </w:r>
      <w:r>
        <w:t xml:space="preserve">. </w:t>
      </w:r>
      <w:r w:rsidR="00A6723A">
        <w:t xml:space="preserve">This allows </w:t>
      </w:r>
      <w:r w:rsidR="003B284A">
        <w:t xml:space="preserve">for parsimonious </w:t>
      </w:r>
      <w:r w:rsidR="00A6723A">
        <w:t>o</w:t>
      </w:r>
      <w:r w:rsidR="00A31F64">
        <w:t xml:space="preserve">perating </w:t>
      </w:r>
      <w:r w:rsidR="003B284A">
        <w:t xml:space="preserve">models </w:t>
      </w:r>
      <w:r w:rsidR="00A6723A">
        <w:t xml:space="preserve">(avoid including many fleets) </w:t>
      </w:r>
      <w:r w:rsidR="003B284A">
        <w:t>while retaining</w:t>
      </w:r>
      <w:r w:rsidR="00A6723A">
        <w:t xml:space="preserve"> predictive capacity </w:t>
      </w:r>
      <w:r w:rsidR="003B284A">
        <w:t>for catch rates of</w:t>
      </w:r>
      <w:r w:rsidR="00A6723A">
        <w:t xml:space="preserve"> individual fleet</w:t>
      </w:r>
      <w:r w:rsidR="003B284A">
        <w:t>s</w:t>
      </w:r>
      <w:r w:rsidR="00A6723A">
        <w:t xml:space="preserve"> which may be a critical </w:t>
      </w:r>
      <w:r w:rsidR="003B284A">
        <w:t>component</w:t>
      </w:r>
      <w:r w:rsidR="00A6723A">
        <w:t xml:space="preserve"> of stakeholder utility. </w:t>
      </w:r>
    </w:p>
    <w:p w14:paraId="46D12055" w14:textId="77777777" w:rsidR="00A31F64" w:rsidRDefault="00A31F64" w:rsidP="002F5DBD"/>
    <w:p w14:paraId="5FD235E4" w14:textId="2E074DA8" w:rsidR="00B10132" w:rsidRDefault="00A31F64" w:rsidP="002F5DBD">
      <w:r>
        <w:t>A persistent issue in the fitting of integrated stock assessment models is</w:t>
      </w:r>
      <w:r w:rsidR="00664465">
        <w:t xml:space="preserve"> the correct</w:t>
      </w:r>
      <w:r>
        <w:t xml:space="preserve"> weighting of various sources of data</w:t>
      </w:r>
      <w:r w:rsidR="007C6F24">
        <w:t xml:space="preserve"> (</w:t>
      </w:r>
      <w:r w:rsidR="00952F03">
        <w:t>Candy 2008,</w:t>
      </w:r>
      <w:r w:rsidR="00952F03" w:rsidRPr="00952F03">
        <w:t xml:space="preserve"> </w:t>
      </w:r>
      <w:r w:rsidR="00952F03">
        <w:t>Francis 2011, Maunder and Punt 2013</w:t>
      </w:r>
      <w:r w:rsidR="007C6F24">
        <w:t>)</w:t>
      </w:r>
      <w:r>
        <w:t>. This is particularly applicable to size composition data that can often dominate the global objective function due to th</w:t>
      </w:r>
      <w:r w:rsidR="003747A2">
        <w:t>e number of observations and</w:t>
      </w:r>
      <w:r>
        <w:t xml:space="preserve"> likelihood functions </w:t>
      </w:r>
      <w:r w:rsidR="003747A2">
        <w:t>that are typically assumed for these data</w:t>
      </w:r>
      <w:r>
        <w:t xml:space="preserve"> (e.g. a multinomial observation model). By fitting to length-composition data we bypass many of the issues associated with deriving age of fish from length data but do not avoid problems associated with overweighting composition data due to incorrectly accounting for non-independence among observations. For example </w:t>
      </w:r>
      <w:proofErr w:type="spellStart"/>
      <w:r>
        <w:t>bluefin</w:t>
      </w:r>
      <w:proofErr w:type="spellEnd"/>
      <w:r>
        <w:t xml:space="preserve"> </w:t>
      </w:r>
      <w:r w:rsidR="00B50215">
        <w:t xml:space="preserve">tuna </w:t>
      </w:r>
      <w:r>
        <w:t xml:space="preserve">are observed to school in size mono-specific groups and hence </w:t>
      </w:r>
      <w:r w:rsidR="007C6F24">
        <w:t>multiple observations of length from a fishing set may in fact represent a single independent length observation. It may be the case that operating model results are sensitive to specification of this ‘effective sample size’. It follows that various s</w:t>
      </w:r>
      <w:r w:rsidR="00B10132">
        <w:t xml:space="preserve">cenarios for fleet aggregation and effective sample size may be considered as alternative hypotheses to be represented by operating models in future </w:t>
      </w:r>
      <w:proofErr w:type="spellStart"/>
      <w:r w:rsidR="00B10132">
        <w:t>MSEs.</w:t>
      </w:r>
      <w:proofErr w:type="spellEnd"/>
      <w:r w:rsidR="00B10132">
        <w:t xml:space="preserve"> </w:t>
      </w:r>
    </w:p>
    <w:p w14:paraId="1E6A63F1" w14:textId="77777777" w:rsidR="00C94730" w:rsidRDefault="00C94730" w:rsidP="00C94730">
      <w:pPr>
        <w:pStyle w:val="Heading2"/>
      </w:pPr>
      <w:r>
        <w:t>Conventional tagging data</w:t>
      </w:r>
    </w:p>
    <w:p w14:paraId="7288CE8B" w14:textId="77777777" w:rsidR="00C94730" w:rsidRDefault="00C94730" w:rsidP="002F5DBD"/>
    <w:p w14:paraId="05689AF8" w14:textId="77777777" w:rsidR="00080DA7" w:rsidRDefault="00080DA7" w:rsidP="002F5DBD">
      <w:r>
        <w:t xml:space="preserve">Conventional tagging data provide valuable information about the range of movements that are possible for Atlantic </w:t>
      </w:r>
      <w:proofErr w:type="spellStart"/>
      <w:r>
        <w:t>bluefin</w:t>
      </w:r>
      <w:proofErr w:type="spellEnd"/>
      <w:r>
        <w:t xml:space="preserve"> tuna and provide a basis for </w:t>
      </w:r>
      <w:r w:rsidR="003B284A">
        <w:t>formulating</w:t>
      </w:r>
      <w:r>
        <w:t xml:space="preserve"> alternative hypotheses about movement</w:t>
      </w:r>
      <w:r w:rsidR="003B284A">
        <w:t xml:space="preserve">. </w:t>
      </w:r>
      <w:r w:rsidR="007C6F24">
        <w:t xml:space="preserve">Conventional tagging data </w:t>
      </w:r>
      <w:r w:rsidR="00C26884">
        <w:t xml:space="preserve">have been used in previous </w:t>
      </w:r>
      <w:proofErr w:type="spellStart"/>
      <w:r w:rsidR="00C26884">
        <w:t>bluefin</w:t>
      </w:r>
      <w:proofErr w:type="spellEnd"/>
      <w:r w:rsidR="00C26884">
        <w:t xml:space="preserve"> tuna assessment models to estimate fishing mortality rates (and hence abundance) by quarter and area (MAST, Taylor et al. 2011). These approaches have assumed a prior for reporting rate that is constant over time, space and among fleets. There is however evidence that reporting rates vary in time, space and among fleets by factors as great as 500 (</w:t>
      </w:r>
      <w:r w:rsidR="00AD5D48">
        <w:t xml:space="preserve">Carruthers et al. 2011, </w:t>
      </w:r>
      <w:r w:rsidR="007B7873">
        <w:t xml:space="preserve">Carruthers and McAllister 2010, </w:t>
      </w:r>
      <w:r w:rsidR="00C26884">
        <w:t xml:space="preserve">Hillary </w:t>
      </w:r>
      <w:r w:rsidR="007B7873">
        <w:t xml:space="preserve">et al. </w:t>
      </w:r>
      <w:r w:rsidR="00C26884">
        <w:t>20</w:t>
      </w:r>
      <w:r w:rsidR="007B7873">
        <w:t xml:space="preserve">08). Similarly large disparities </w:t>
      </w:r>
      <w:r w:rsidR="003747A2">
        <w:t>between</w:t>
      </w:r>
      <w:r w:rsidR="007B7873">
        <w:t xml:space="preserve"> </w:t>
      </w:r>
      <w:r w:rsidR="003747A2">
        <w:t>predicted catches and</w:t>
      </w:r>
      <w:r w:rsidR="007B7873">
        <w:t xml:space="preserve"> tag recapture probabilities can be expected if these variable reporting rates are not accounted for. </w:t>
      </w:r>
    </w:p>
    <w:p w14:paraId="190DC1EF" w14:textId="77777777" w:rsidR="00080DA7" w:rsidRDefault="00080DA7" w:rsidP="002F5DBD"/>
    <w:p w14:paraId="3FD5BD40" w14:textId="77777777" w:rsidR="00080DA7" w:rsidRDefault="00290FDD" w:rsidP="002F5DBD">
      <w:r>
        <w:t>A</w:t>
      </w:r>
      <w:r w:rsidR="007B7873">
        <w:t xml:space="preserve"> </w:t>
      </w:r>
      <w:r>
        <w:t xml:space="preserve">fleet specific </w:t>
      </w:r>
      <w:r w:rsidR="007B7873">
        <w:t xml:space="preserve">prior for reporting rate </w:t>
      </w:r>
      <w:r>
        <w:t xml:space="preserve">may be prescribed (e.g. Carruthers and McAllister </w:t>
      </w:r>
      <w:r w:rsidR="007B7873">
        <w:t xml:space="preserve">2010). The principal </w:t>
      </w:r>
      <w:r>
        <w:t>problem with this approach</w:t>
      </w:r>
      <w:r w:rsidR="007B7873">
        <w:t xml:space="preserve"> is that these reporting rate estimates are </w:t>
      </w:r>
      <w:r>
        <w:t xml:space="preserve">generally </w:t>
      </w:r>
      <w:r w:rsidR="007B7873">
        <w:t>sensitive to alternative assumptions and can be as much as 1/3 or 3 times base-case estimates. While the difference between a reporting rate prior mean of 1/1000 or 3/1000 may not seem large, in relative terms this is highly uncertain</w:t>
      </w:r>
      <w:r w:rsidR="00080DA7">
        <w:t xml:space="preserve"> and consistent with predictions of catches and abundance that differ by a factor of 3</w:t>
      </w:r>
      <w:r w:rsidR="007B7873">
        <w:t xml:space="preserve">. </w:t>
      </w:r>
    </w:p>
    <w:p w14:paraId="05CA0869" w14:textId="77777777" w:rsidR="00080DA7" w:rsidRDefault="00080DA7" w:rsidP="002F5DBD"/>
    <w:p w14:paraId="32B1548D" w14:textId="36865525" w:rsidR="007B7873" w:rsidRDefault="007B7873" w:rsidP="002F5DBD">
      <w:r>
        <w:t xml:space="preserve">It is possible to estimate reporting rates by fleet </w:t>
      </w:r>
      <w:r w:rsidR="00290FDD">
        <w:t xml:space="preserve">inside the operating model but since these are confounded with recapture probability these data may only weakly inform </w:t>
      </w:r>
      <w:r>
        <w:t xml:space="preserve">abundance. This would not be a serious problem if the computational overhead associated with </w:t>
      </w:r>
      <w:r w:rsidR="00080DA7">
        <w:t xml:space="preserve">conventional tagging data was small. However it can be as large as 10 times the total number of other calculations slowing estimation speed by a similar margin (more so if reporting rates are estimated). </w:t>
      </w:r>
      <w:r w:rsidR="00290FDD">
        <w:t>An operating model of</w:t>
      </w:r>
      <w:r w:rsidR="00A60829">
        <w:t xml:space="preserve"> 4 </w:t>
      </w:r>
      <w:proofErr w:type="spellStart"/>
      <w:r w:rsidR="00A60829">
        <w:t>subyear</w:t>
      </w:r>
      <w:r w:rsidR="00290FDD">
        <w:t>s</w:t>
      </w:r>
      <w:proofErr w:type="spellEnd"/>
      <w:r w:rsidR="00A60829">
        <w:t>, 65</w:t>
      </w:r>
      <w:r w:rsidR="00290FDD">
        <w:t xml:space="preserve"> historical years,</w:t>
      </w:r>
      <w:r w:rsidR="00A60829">
        <w:t xml:space="preserve"> 8 areas and 6 fleets </w:t>
      </w:r>
      <w:r w:rsidR="00290FDD">
        <w:t xml:space="preserve">requires the calculation of </w:t>
      </w:r>
      <w:r w:rsidR="00080DA7">
        <w:t>approximately ~14M recapture probabilit</w:t>
      </w:r>
      <w:r w:rsidR="00290FDD">
        <w:t>ies</w:t>
      </w:r>
      <w:r w:rsidR="00080DA7">
        <w:t xml:space="preserve"> in addition to the likelihood </w:t>
      </w:r>
      <w:r w:rsidR="00A60829">
        <w:t>calculation for recaptured tags</w:t>
      </w:r>
      <w:r w:rsidR="00080DA7">
        <w:t xml:space="preserve">. </w:t>
      </w:r>
    </w:p>
    <w:p w14:paraId="580565BC" w14:textId="77777777" w:rsidR="00E84286" w:rsidRDefault="00E84286" w:rsidP="002F5DBD"/>
    <w:p w14:paraId="621CC632" w14:textId="77777777" w:rsidR="007C6F24" w:rsidRDefault="00E84286" w:rsidP="002F5DBD">
      <w:r>
        <w:lastRenderedPageBreak/>
        <w:t xml:space="preserve">Many tags have been recaptured by observer programs for which it may be assumed that reporting rates are 100%. In order to retain </w:t>
      </w:r>
      <w:r w:rsidR="00290FDD">
        <w:t xml:space="preserve">information regarding </w:t>
      </w:r>
      <w:r>
        <w:t xml:space="preserve">recapture </w:t>
      </w:r>
      <w:r w:rsidR="00290FDD">
        <w:t xml:space="preserve">probability (and hence abundance) </w:t>
      </w:r>
      <w:r>
        <w:t xml:space="preserve">it </w:t>
      </w:r>
      <w:r w:rsidR="00290FDD">
        <w:t xml:space="preserve">is possible to fit to only </w:t>
      </w:r>
      <w:r>
        <w:t xml:space="preserve">observer tag recapture data and provide post-hoc estimates of reporting rates (also observed versus predicted recaptures) for the various commercial fleets.  </w:t>
      </w:r>
    </w:p>
    <w:p w14:paraId="04EC5165" w14:textId="77777777" w:rsidR="00E84286" w:rsidRDefault="00E84286" w:rsidP="002F5DBD"/>
    <w:p w14:paraId="78FB5260" w14:textId="2344F956" w:rsidR="00A60829" w:rsidRDefault="003263DA" w:rsidP="002F5DBD">
      <w:r>
        <w:t>The p</w:t>
      </w:r>
      <w:r w:rsidR="00BF285B">
        <w:t xml:space="preserve">reliminary </w:t>
      </w:r>
      <w:r>
        <w:t>version of the operating model</w:t>
      </w:r>
      <w:r w:rsidR="00BF285B">
        <w:t xml:space="preserve"> </w:t>
      </w:r>
      <w:r>
        <w:t>is</w:t>
      </w:r>
      <w:r w:rsidR="00BF285B">
        <w:t xml:space="preserve"> designed to use conventional tagging data to identify the range of possible </w:t>
      </w:r>
      <w:proofErr w:type="spellStart"/>
      <w:r w:rsidR="00BF285B">
        <w:t>bluefin</w:t>
      </w:r>
      <w:proofErr w:type="spellEnd"/>
      <w:r w:rsidR="00BF285B">
        <w:t xml:space="preserve"> </w:t>
      </w:r>
      <w:r w:rsidR="00B50215">
        <w:t xml:space="preserve">tuna </w:t>
      </w:r>
      <w:r w:rsidR="00BF285B">
        <w:t xml:space="preserve">movements and also provide information about possible shifts in growth rate of </w:t>
      </w:r>
      <w:proofErr w:type="spellStart"/>
      <w:r w:rsidR="00BF285B">
        <w:t>bluefin</w:t>
      </w:r>
      <w:proofErr w:type="spellEnd"/>
      <w:r w:rsidR="00BF285B">
        <w:t xml:space="preserve"> tuna. The latter </w:t>
      </w:r>
      <w:r w:rsidR="00290FDD">
        <w:t>is a novel use of</w:t>
      </w:r>
      <w:r w:rsidR="00BF285B">
        <w:t xml:space="preserve"> conventional tagging data in the context of integrated stock assessment. It has been hypothesized that as exploitation rates increase there should be a shift in the size composition of the modelled population due to the attrition of faster growing individuals</w:t>
      </w:r>
      <w:r w:rsidR="00791219">
        <w:t xml:space="preserve"> (Walters and Martell 2004)</w:t>
      </w:r>
      <w:r w:rsidR="00BF285B">
        <w:t>. Traditional length-based assessments (e.g. MULTIFAN-CL, Fournier et al. 1998) have not accounted for this phenomenon and instead</w:t>
      </w:r>
      <w:r w:rsidR="00791219">
        <w:t>,</w:t>
      </w:r>
      <w:r w:rsidR="00BF285B">
        <w:t xml:space="preserve"> renew the distribution of growth types in each </w:t>
      </w:r>
      <w:r w:rsidR="00791219">
        <w:t>cohort as it ages</w:t>
      </w:r>
      <w:r w:rsidR="00A60829">
        <w:t>,</w:t>
      </w:r>
      <w:r w:rsidR="00BF285B">
        <w:t xml:space="preserve"> irrespective of the level of exploitation</w:t>
      </w:r>
      <w:r w:rsidR="00791219">
        <w:t xml:space="preserve">. </w:t>
      </w:r>
      <w:r w:rsidR="00A60829">
        <w:t xml:space="preserve">In </w:t>
      </w:r>
      <w:proofErr w:type="spellStart"/>
      <w:r w:rsidR="00A60829">
        <w:t>constrast</w:t>
      </w:r>
      <w:proofErr w:type="spellEnd"/>
      <w:r w:rsidR="00290FDD">
        <w:t>,</w:t>
      </w:r>
      <w:r w:rsidR="00A60829">
        <w:t xml:space="preserve"> a cohort may start with a</w:t>
      </w:r>
      <w:r w:rsidR="00BF285B">
        <w:t xml:space="preserve"> normal distribution of maximum length among individuals</w:t>
      </w:r>
      <w:r w:rsidR="00A60829">
        <w:t xml:space="preserve"> which </w:t>
      </w:r>
      <w:r w:rsidR="00BF285B">
        <w:t>become</w:t>
      </w:r>
      <w:r w:rsidR="00A60829">
        <w:t>s</w:t>
      </w:r>
      <w:r w:rsidR="00BF285B">
        <w:t xml:space="preserve"> strongly positively skewed as larger fish are preferentially </w:t>
      </w:r>
      <w:r w:rsidR="00A60829">
        <w:t xml:space="preserve">removed from a </w:t>
      </w:r>
      <w:r w:rsidR="00791219">
        <w:t>cohort</w:t>
      </w:r>
      <w:r w:rsidR="00BF285B">
        <w:t xml:space="preserve"> (perhaps at high exploitation rates, </w:t>
      </w:r>
      <w:r w:rsidR="00290FDD">
        <w:t>older fish would belong to</w:t>
      </w:r>
      <w:r w:rsidR="00BF285B">
        <w:t xml:space="preserve"> the very lower tail of</w:t>
      </w:r>
      <w:r w:rsidR="00290FDD">
        <w:t xml:space="preserve"> the unfished distribution of</w:t>
      </w:r>
      <w:r w:rsidR="00BF285B">
        <w:t xml:space="preserve"> maximum length). Simulation studies indicate that estimates of fishing mortality rates from models that do not account for this phenomenon could be </w:t>
      </w:r>
      <w:r w:rsidR="00290FDD">
        <w:t>strongly positively biased</w:t>
      </w:r>
      <w:r w:rsidR="00BF285B">
        <w:t xml:space="preserve"> (as much as 3 times that of true fishing mortality rate, C. Walters and A. </w:t>
      </w:r>
      <w:proofErr w:type="spellStart"/>
      <w:r w:rsidR="00BF285B">
        <w:t>Hordyk</w:t>
      </w:r>
      <w:proofErr w:type="spellEnd"/>
      <w:r w:rsidR="00290FDD">
        <w:t>,</w:t>
      </w:r>
      <w:r w:rsidR="00BF285B">
        <w:t xml:space="preserve"> personal communication). </w:t>
      </w:r>
    </w:p>
    <w:p w14:paraId="5C94200A" w14:textId="77777777" w:rsidR="00A60829" w:rsidRDefault="00A60829" w:rsidP="002F5DBD"/>
    <w:p w14:paraId="399E0084" w14:textId="77777777" w:rsidR="00BF285B" w:rsidRDefault="00BF285B" w:rsidP="002F5DBD">
      <w:r>
        <w:t>The operating models under development include a dynamic inverse age-length key th</w:t>
      </w:r>
      <w:r w:rsidR="000C05C8">
        <w:t>at accounts for attrition</w:t>
      </w:r>
      <w:r w:rsidR="00A60829">
        <w:t xml:space="preserve"> of faster/larger growth type groups</w:t>
      </w:r>
      <w:r w:rsidR="000C05C8">
        <w:t xml:space="preserve"> in order to investigate this potentially important source of model </w:t>
      </w:r>
      <w:proofErr w:type="spellStart"/>
      <w:r w:rsidR="000C05C8">
        <w:t>mis</w:t>
      </w:r>
      <w:proofErr w:type="spellEnd"/>
      <w:r w:rsidR="00290FDD">
        <w:t>-</w:t>
      </w:r>
      <w:r w:rsidR="000C05C8">
        <w:t>specification</w:t>
      </w:r>
      <w:r w:rsidR="00225C0D">
        <w:t xml:space="preserve"> (SCRS/2015/179)</w:t>
      </w:r>
      <w:r w:rsidR="000C05C8">
        <w:t xml:space="preserve">. Conventional tagging data could provide a valuable empirical validation of shifts in growth rate predicted by the model since each observation of a release and recapture provides an estimate of the growth parameters (e.g. Walters and Essington 2010). </w:t>
      </w:r>
      <w:r w:rsidR="008642A0">
        <w:t>Given it may strongly impact estimates of stock status and productivity, g</w:t>
      </w:r>
      <w:r w:rsidR="00A60829">
        <w:t xml:space="preserve">rowth </w:t>
      </w:r>
      <w:r w:rsidR="008642A0">
        <w:t xml:space="preserve">type </w:t>
      </w:r>
      <w:r w:rsidR="00A60829">
        <w:t xml:space="preserve">attrition may be considered an important alternative hypothesis to be captured in Atlantic </w:t>
      </w:r>
      <w:proofErr w:type="spellStart"/>
      <w:r w:rsidR="00A60829">
        <w:t>bluefin</w:t>
      </w:r>
      <w:proofErr w:type="spellEnd"/>
      <w:r w:rsidR="00A60829">
        <w:t xml:space="preserve"> </w:t>
      </w:r>
      <w:r w:rsidR="00C32691">
        <w:t xml:space="preserve">tuna </w:t>
      </w:r>
      <w:r w:rsidR="00A60829">
        <w:t xml:space="preserve">operating models. </w:t>
      </w:r>
    </w:p>
    <w:p w14:paraId="7D869C78" w14:textId="77777777" w:rsidR="00C94730" w:rsidRDefault="00C94730" w:rsidP="00C94730">
      <w:pPr>
        <w:pStyle w:val="Heading2"/>
      </w:pPr>
      <w:r>
        <w:t>Surgically implanted archival tags</w:t>
      </w:r>
    </w:p>
    <w:p w14:paraId="302DA39A" w14:textId="77777777" w:rsidR="00C94730" w:rsidRDefault="00C94730" w:rsidP="002F5DBD"/>
    <w:p w14:paraId="61EA1619" w14:textId="77777777" w:rsidR="001470B2" w:rsidRDefault="00E84286" w:rsidP="001470B2">
      <w:r>
        <w:t>Surgically implanted archiv</w:t>
      </w:r>
      <w:r w:rsidR="001470B2">
        <w:t>al tags (SI tags</w:t>
      </w:r>
      <w:r w:rsidR="003263DA">
        <w:t xml:space="preserve">, e.g. </w:t>
      </w:r>
      <w:proofErr w:type="spellStart"/>
      <w:r w:rsidR="00685691">
        <w:t>Walli</w:t>
      </w:r>
      <w:proofErr w:type="spellEnd"/>
      <w:r w:rsidR="00685691">
        <w:t xml:space="preserve"> et al. 20</w:t>
      </w:r>
      <w:r w:rsidR="00A60829">
        <w:t xml:space="preserve">09, </w:t>
      </w:r>
      <w:r w:rsidR="003263DA">
        <w:t>LPRC 2015</w:t>
      </w:r>
      <w:r w:rsidR="001470B2">
        <w:t xml:space="preserve">) provide detailed tag track information and have been included in previous spatial population models to predict both movement and exploitation rates (Taylor et al. 2011). While reporting rates of archival tags are generally much higher than conventional tags (due to larger rewards for reporting </w:t>
      </w:r>
      <w:r w:rsidR="00BF3D0A">
        <w:t xml:space="preserve">archival </w:t>
      </w:r>
      <w:r w:rsidR="001470B2">
        <w:t xml:space="preserve">tags), uncertainty over reporting rates and post-release mortality rate still complicates their use in the estimation of exploitation rate. SI tags could be used (1) to estimate exploitation rate and abundance with some assumption about reporting rate, (2) to estimate only recapture probabilities of tags reported by fleets of known reporting rate (e.g. observer fleets), (3) </w:t>
      </w:r>
      <w:r w:rsidR="00BF3D0A">
        <w:t xml:space="preserve">to estimate only movement assuming that releases and recaptures are independent of </w:t>
      </w:r>
      <w:r w:rsidR="001470B2">
        <w:t>fishing</w:t>
      </w:r>
      <w:r w:rsidR="00BF3D0A">
        <w:t xml:space="preserve"> (similarly to PSAT tags)</w:t>
      </w:r>
      <w:r w:rsidR="001470B2">
        <w:t xml:space="preserve">. </w:t>
      </w:r>
    </w:p>
    <w:p w14:paraId="6C5E9E09" w14:textId="77777777" w:rsidR="00C94730" w:rsidRDefault="00C94730" w:rsidP="001470B2">
      <w:pPr>
        <w:pStyle w:val="Heading2"/>
      </w:pPr>
      <w:r>
        <w:t>Pop-off Satellite Archival Tags (PSATs)</w:t>
      </w:r>
    </w:p>
    <w:p w14:paraId="04E1C120" w14:textId="77777777" w:rsidR="00C94730" w:rsidRDefault="00C94730" w:rsidP="002F5DBD"/>
    <w:p w14:paraId="63BA93DB" w14:textId="77777777" w:rsidR="00864211" w:rsidRDefault="00C32C8D" w:rsidP="002F5DBD">
      <w:r>
        <w:t>The primary source of information regarding movements from</w:t>
      </w:r>
      <w:r w:rsidR="00BF3D0A">
        <w:t xml:space="preserve"> model areas </w:t>
      </w:r>
      <w:r>
        <w:t xml:space="preserve">to model areas among </w:t>
      </w:r>
      <w:proofErr w:type="spellStart"/>
      <w:r>
        <w:t>subyears</w:t>
      </w:r>
      <w:proofErr w:type="spellEnd"/>
      <w:r>
        <w:t xml:space="preserve"> comes from PSAT tags (Bl</w:t>
      </w:r>
      <w:r w:rsidR="00F91ADF">
        <w:t xml:space="preserve">ock et al. 2005, </w:t>
      </w:r>
      <w:proofErr w:type="spellStart"/>
      <w:r w:rsidR="00F91ADF">
        <w:t>Lutcavage</w:t>
      </w:r>
      <w:proofErr w:type="spellEnd"/>
      <w:r w:rsidR="00F91ADF">
        <w:t xml:space="preserve"> et al. 2012</w:t>
      </w:r>
      <w:r w:rsidR="00644C5B">
        <w:t xml:space="preserve">, </w:t>
      </w:r>
      <w:proofErr w:type="spellStart"/>
      <w:proofErr w:type="gramStart"/>
      <w:r w:rsidR="00644C5B">
        <w:t>Cermeno</w:t>
      </w:r>
      <w:proofErr w:type="spellEnd"/>
      <w:proofErr w:type="gramEnd"/>
      <w:r w:rsidR="00644C5B">
        <w:t xml:space="preserve"> et al. 2015</w:t>
      </w:r>
      <w:r>
        <w:t xml:space="preserve">). The operating model </w:t>
      </w:r>
      <w:r w:rsidR="00AA662A">
        <w:t xml:space="preserve">includes these </w:t>
      </w:r>
      <w:r>
        <w:t xml:space="preserve">data formatted into separate </w:t>
      </w:r>
      <w:proofErr w:type="spellStart"/>
      <w:r w:rsidR="005E5E5B">
        <w:t>subyear</w:t>
      </w:r>
      <w:proofErr w:type="spellEnd"/>
      <w:r w:rsidR="005E5E5B">
        <w:t xml:space="preserve"> </w:t>
      </w:r>
      <w:r w:rsidR="00BF3D0A">
        <w:t>segments (</w:t>
      </w:r>
      <w:r>
        <w:t>i</w:t>
      </w:r>
      <w:r w:rsidR="00AA662A">
        <w:t>.</w:t>
      </w:r>
      <w:r>
        <w:t>e</w:t>
      </w:r>
      <w:r w:rsidR="00AA662A">
        <w:t>.</w:t>
      </w:r>
      <w:r>
        <w:t xml:space="preserve"> has the fields ‘year-from’, ‘area-from’, ‘area-to’, ‘</w:t>
      </w:r>
      <w:proofErr w:type="spellStart"/>
      <w:r>
        <w:t>subyear</w:t>
      </w:r>
      <w:proofErr w:type="spellEnd"/>
      <w:r>
        <w:t>-from’,</w:t>
      </w:r>
      <w:r w:rsidR="00AA662A">
        <w:t xml:space="preserve"> ‘</w:t>
      </w:r>
      <w:r>
        <w:t>age</w:t>
      </w:r>
      <w:r w:rsidR="00AA662A">
        <w:t>-</w:t>
      </w:r>
      <w:r>
        <w:t>from’)</w:t>
      </w:r>
      <w:r w:rsidR="00AA662A">
        <w:t xml:space="preserve">. </w:t>
      </w:r>
    </w:p>
    <w:p w14:paraId="07C73159" w14:textId="77777777" w:rsidR="00864211" w:rsidRDefault="00864211" w:rsidP="002F5DBD"/>
    <w:p w14:paraId="7FBCCF50" w14:textId="77777777" w:rsidR="00C32C8D" w:rsidRDefault="00864211" w:rsidP="002F5DBD">
      <w:r>
        <w:t>The majority of PSAT tags do not have a definite stock of or</w:t>
      </w:r>
      <w:r w:rsidR="00620BA6">
        <w:t>igin (</w:t>
      </w:r>
      <w:r w:rsidR="00372423">
        <w:t>SOO)</w:t>
      </w:r>
      <w:r w:rsidR="00BF3D0A">
        <w:t xml:space="preserve"> </w:t>
      </w:r>
      <w:r w:rsidR="00372423">
        <w:t>(</w:t>
      </w:r>
      <w:r w:rsidR="00620BA6">
        <w:t>they were not tagged in a</w:t>
      </w:r>
      <w:r>
        <w:t xml:space="preserve"> spawning area or ocean area specific to a single stock</w:t>
      </w:r>
      <w:r w:rsidR="00081C2C">
        <w:t xml:space="preserve">). In such cases it is not clear how to weight these data such that </w:t>
      </w:r>
      <w:r w:rsidR="00620BA6">
        <w:t xml:space="preserve">information about movement can be correctly attributed to stock. Determining </w:t>
      </w:r>
      <w:r w:rsidR="00372423">
        <w:t>SOO</w:t>
      </w:r>
      <w:r w:rsidR="00620BA6">
        <w:t xml:space="preserve"> (or</w:t>
      </w:r>
      <w:r w:rsidR="00372423">
        <w:t xml:space="preserve"> SOO weights</w:t>
      </w:r>
      <w:r w:rsidR="00620BA6">
        <w:t xml:space="preserve">) may be undertaken prior to model fitting based on other </w:t>
      </w:r>
      <w:r w:rsidR="00372423">
        <w:t>SOO</w:t>
      </w:r>
      <w:r w:rsidR="00620BA6">
        <w:t xml:space="preserve"> data</w:t>
      </w:r>
      <w:r w:rsidR="00372423">
        <w:t xml:space="preserve">. Alternatively this calculation </w:t>
      </w:r>
      <w:r w:rsidR="004B78AA">
        <w:t>can</w:t>
      </w:r>
      <w:r w:rsidR="00372423">
        <w:t xml:space="preserve"> occur inside the model</w:t>
      </w:r>
      <w:r w:rsidR="00620BA6">
        <w:t xml:space="preserve"> using </w:t>
      </w:r>
      <w:r w:rsidR="00372423">
        <w:t xml:space="preserve">the relative likelihood of </w:t>
      </w:r>
      <w:r w:rsidR="004B78AA">
        <w:t>SOO</w:t>
      </w:r>
      <w:r w:rsidR="00372423">
        <w:t xml:space="preserve"> based on either (1) the model predicted c</w:t>
      </w:r>
      <w:r w:rsidR="00620BA6">
        <w:t xml:space="preserve">omposition of stocks in the </w:t>
      </w:r>
      <w:r w:rsidR="00372423">
        <w:t xml:space="preserve">areas of a </w:t>
      </w:r>
      <w:r w:rsidR="00620BA6">
        <w:t xml:space="preserve">tag track </w:t>
      </w:r>
      <w:r w:rsidR="00372423">
        <w:t>(as in MAST, Taylor et al. 2011)</w:t>
      </w:r>
      <w:r w:rsidR="00620BA6">
        <w:t xml:space="preserve"> or</w:t>
      </w:r>
      <w:r w:rsidR="00372423">
        <w:t xml:space="preserve"> (2)</w:t>
      </w:r>
      <w:r w:rsidR="00620BA6">
        <w:t xml:space="preserve"> </w:t>
      </w:r>
      <w:r w:rsidR="00372423">
        <w:t>the predicted likelihood of tag track movements given</w:t>
      </w:r>
      <w:r w:rsidR="00620BA6">
        <w:t xml:space="preserve"> estimated movement</w:t>
      </w:r>
      <w:r w:rsidR="00372423">
        <w:t xml:space="preserve"> parameters of stocks</w:t>
      </w:r>
      <w:r w:rsidR="00620BA6">
        <w:t xml:space="preserve">. </w:t>
      </w:r>
      <w:r w:rsidR="00372423">
        <w:t>Both methods that occur in</w:t>
      </w:r>
      <w:r w:rsidR="004B78AA">
        <w:t>side</w:t>
      </w:r>
      <w:r w:rsidR="00372423">
        <w:t xml:space="preserve"> the model can be expected to be </w:t>
      </w:r>
      <w:r w:rsidR="004B78AA">
        <w:t>unreliable</w:t>
      </w:r>
      <w:r w:rsidR="00372423">
        <w:t xml:space="preserve"> </w:t>
      </w:r>
      <w:r w:rsidR="004B78AA">
        <w:t xml:space="preserve">since they </w:t>
      </w:r>
      <w:r w:rsidR="00BF3D0A">
        <w:t xml:space="preserve">are likely to </w:t>
      </w:r>
      <w:r w:rsidR="00372423">
        <w:t xml:space="preserve">lead to estimated movements that best divide the tags of unknown </w:t>
      </w:r>
      <w:r w:rsidR="00BF3D0A">
        <w:t xml:space="preserve">SOO </w:t>
      </w:r>
      <w:r w:rsidR="00372423">
        <w:t>(i</w:t>
      </w:r>
      <w:r w:rsidR="004B78AA">
        <w:t>.</w:t>
      </w:r>
      <w:r w:rsidR="00372423">
        <w:t>e</w:t>
      </w:r>
      <w:r w:rsidR="004B78AA">
        <w:t>.</w:t>
      </w:r>
      <w:r w:rsidR="00372423">
        <w:t xml:space="preserve"> they </w:t>
      </w:r>
      <w:r w:rsidR="004B78AA">
        <w:t>can be expected to</w:t>
      </w:r>
      <w:r w:rsidR="00372423">
        <w:t xml:space="preserve"> </w:t>
      </w:r>
      <w:r w:rsidR="004B78AA">
        <w:t>underestimate stock</w:t>
      </w:r>
      <w:r w:rsidR="00372423">
        <w:t xml:space="preserve"> mixing simply due to the likelihood weighting). This potential source of bias should be simulation tested. </w:t>
      </w:r>
      <w:r w:rsidR="00F40FE5">
        <w:t xml:space="preserve">The way </w:t>
      </w:r>
      <w:r w:rsidR="00BF3D0A">
        <w:t xml:space="preserve">in which SOO is assigned to PSAT tags </w:t>
      </w:r>
      <w:r w:rsidR="00F40FE5">
        <w:t>may impact estimates of spatial distribution</w:t>
      </w:r>
      <w:r w:rsidR="00372423">
        <w:t xml:space="preserve"> and movement and hence managem</w:t>
      </w:r>
      <w:r w:rsidR="004B78AA">
        <w:t xml:space="preserve">ent reference points, and </w:t>
      </w:r>
      <w:r w:rsidR="00BF3D0A">
        <w:t xml:space="preserve">could be considered as </w:t>
      </w:r>
      <w:r w:rsidR="004B78AA">
        <w:t xml:space="preserve">alternative </w:t>
      </w:r>
      <w:r w:rsidR="00BF3D0A">
        <w:t>scenarios</w:t>
      </w:r>
      <w:r w:rsidR="004B78AA">
        <w:t xml:space="preserve"> for operating models. </w:t>
      </w:r>
    </w:p>
    <w:p w14:paraId="096A21CF" w14:textId="77777777" w:rsidR="009C72C9" w:rsidRDefault="00C32C8D" w:rsidP="002F5DBD">
      <w:r>
        <w:t xml:space="preserve"> </w:t>
      </w:r>
    </w:p>
    <w:p w14:paraId="479FAB7C" w14:textId="77777777" w:rsidR="004B78AA" w:rsidRDefault="004B78AA" w:rsidP="002F5DBD">
      <w:r>
        <w:t xml:space="preserve">It may be possible to estimate spatial distribution of </w:t>
      </w:r>
      <w:proofErr w:type="spellStart"/>
      <w:r>
        <w:t>bluefin</w:t>
      </w:r>
      <w:proofErr w:type="spellEnd"/>
      <w:r>
        <w:t xml:space="preserve"> tuna in the absence of PSAT data using simplified spatial models that do not attempt to characterize the full range of movement among areas (e.g. the gravity models of Carruthers et al. (2011) and MAST Taylor et al. (2011)). However PSAT data contain vital information for evaluating alternative movement hypotheses such as age-based movement an</w:t>
      </w:r>
      <w:r w:rsidR="00BF3D0A">
        <w:t xml:space="preserve">d temporally variable movement and their collection is a priority for operating model development. </w:t>
      </w:r>
    </w:p>
    <w:p w14:paraId="5382911B" w14:textId="77777777" w:rsidR="004B78AA" w:rsidRDefault="004B78AA" w:rsidP="002F5DBD"/>
    <w:p w14:paraId="5305A993" w14:textId="77777777" w:rsidR="00C94730" w:rsidRDefault="004B78AA" w:rsidP="00C94730">
      <w:pPr>
        <w:pStyle w:val="Heading2"/>
      </w:pPr>
      <w:r>
        <w:t>Oto</w:t>
      </w:r>
      <w:r w:rsidR="005F5C39">
        <w:t>lith microch</w:t>
      </w:r>
      <w:r w:rsidR="00C94730">
        <w:t>emistry</w:t>
      </w:r>
    </w:p>
    <w:p w14:paraId="1B475468" w14:textId="77777777" w:rsidR="008A150E" w:rsidRDefault="008A150E" w:rsidP="002F5DBD"/>
    <w:p w14:paraId="1A7DD1C1" w14:textId="77777777" w:rsidR="00E83F6D" w:rsidRDefault="00664465" w:rsidP="002F5DBD">
      <w:r>
        <w:t>It is</w:t>
      </w:r>
      <w:r w:rsidR="00C176E2">
        <w:t xml:space="preserve"> generally</w:t>
      </w:r>
      <w:r>
        <w:t xml:space="preserve"> not possible to estimate </w:t>
      </w:r>
      <w:r w:rsidR="006B6F0D">
        <w:t xml:space="preserve">stock size and mixing </w:t>
      </w:r>
      <w:r>
        <w:t xml:space="preserve">using a </w:t>
      </w:r>
      <w:r w:rsidR="008A150E">
        <w:t>multi</w:t>
      </w:r>
      <w:r w:rsidR="00C176E2">
        <w:t>-</w:t>
      </w:r>
      <w:r w:rsidR="008A150E">
        <w:t xml:space="preserve">stock model </w:t>
      </w:r>
      <w:r w:rsidR="006B6F0D">
        <w:t>without external data regarding stock of ori</w:t>
      </w:r>
      <w:r w:rsidR="008A150E">
        <w:t>gin: without these data</w:t>
      </w:r>
      <w:r w:rsidR="006B6F0D">
        <w:t xml:space="preserve"> the magnitude</w:t>
      </w:r>
      <w:r w:rsidR="00BF3D0A">
        <w:t>s</w:t>
      </w:r>
      <w:r w:rsidR="006B6F0D">
        <w:t xml:space="preserve"> of the </w:t>
      </w:r>
      <w:r w:rsidR="00BF3D0A">
        <w:t>various</w:t>
      </w:r>
      <w:r w:rsidR="006B6F0D">
        <w:t xml:space="preserve"> stocks </w:t>
      </w:r>
      <w:r w:rsidR="00BF3D0A">
        <w:t>are</w:t>
      </w:r>
      <w:r w:rsidR="006B6F0D">
        <w:t xml:space="preserve"> confounded. </w:t>
      </w:r>
      <w:r w:rsidR="008A150E">
        <w:t xml:space="preserve">Previous multi-stock models such as MAST have used otolith microchemistry data as the primary source of information regarding stock of origin (e.g. </w:t>
      </w:r>
      <w:proofErr w:type="spellStart"/>
      <w:r w:rsidR="006B6F0D">
        <w:t>Rooker</w:t>
      </w:r>
      <w:proofErr w:type="spellEnd"/>
      <w:r w:rsidR="006B6F0D">
        <w:t xml:space="preserve"> </w:t>
      </w:r>
      <w:r w:rsidR="008A150E">
        <w:t xml:space="preserve">et al. 2008, </w:t>
      </w:r>
      <w:proofErr w:type="spellStart"/>
      <w:r w:rsidR="008A150E">
        <w:t>Rooker</w:t>
      </w:r>
      <w:proofErr w:type="spellEnd"/>
      <w:r w:rsidR="008A150E">
        <w:t xml:space="preserve"> et al. 2014). The challenge is processing microchemistry data at the resolution of </w:t>
      </w:r>
      <w:proofErr w:type="spellStart"/>
      <w:r w:rsidR="008A150E">
        <w:t>subyear</w:t>
      </w:r>
      <w:proofErr w:type="spellEnd"/>
      <w:r w:rsidR="008A150E">
        <w:t xml:space="preserve"> and area. </w:t>
      </w:r>
      <w:r w:rsidR="00716E79">
        <w:t xml:space="preserve">While these data have been gathered in all of the areas of the operating model, they have not been processed </w:t>
      </w:r>
      <w:r w:rsidR="00167A82">
        <w:t xml:space="preserve">at this resolution and only exist from 2005 onwards (i.e. </w:t>
      </w:r>
      <w:proofErr w:type="spellStart"/>
      <w:r w:rsidR="00167A82">
        <w:t>Rooker</w:t>
      </w:r>
      <w:proofErr w:type="spellEnd"/>
      <w:r w:rsidR="00167A82">
        <w:t xml:space="preserve"> et al. 2008)</w:t>
      </w:r>
    </w:p>
    <w:p w14:paraId="67E4A6E3" w14:textId="77777777" w:rsidR="00E83F6D" w:rsidRDefault="00E83F6D" w:rsidP="002F5DBD"/>
    <w:p w14:paraId="49E34122" w14:textId="77777777" w:rsidR="008A150E" w:rsidRDefault="00E83F6D" w:rsidP="002F5DBD">
      <w:r>
        <w:t xml:space="preserve">Given that ICCAT data are already freely available that can be used to characterize trends in abundance, catch compositions and spatial distribution, data that provide information about stock of origin are arguably the most important for </w:t>
      </w:r>
      <w:r w:rsidR="00167A82">
        <w:t>fitting a p</w:t>
      </w:r>
      <w:r>
        <w:t xml:space="preserve">reliminary </w:t>
      </w:r>
      <w:proofErr w:type="spellStart"/>
      <w:r>
        <w:t>bluefin</w:t>
      </w:r>
      <w:proofErr w:type="spellEnd"/>
      <w:r>
        <w:t xml:space="preserve"> tuna operating model (after which other data sources can be refined). </w:t>
      </w:r>
    </w:p>
    <w:p w14:paraId="2E469A0E" w14:textId="77777777" w:rsidR="00C94730" w:rsidRDefault="00C94730" w:rsidP="00C94730">
      <w:pPr>
        <w:pStyle w:val="Heading2"/>
      </w:pPr>
      <w:r>
        <w:t>Otolith shape analysis</w:t>
      </w:r>
    </w:p>
    <w:p w14:paraId="6590E9B8" w14:textId="77777777" w:rsidR="00C94730" w:rsidRDefault="00C94730" w:rsidP="002F5DBD"/>
    <w:p w14:paraId="0363217F" w14:textId="3E2C6BB0" w:rsidR="00E83F6D" w:rsidRDefault="005F5C39" w:rsidP="002F5DBD">
      <w:r>
        <w:t>Otolith shape analysis is an</w:t>
      </w:r>
      <w:r w:rsidR="00E83F6D">
        <w:t xml:space="preserve"> alternative approach for characterizing </w:t>
      </w:r>
      <w:r w:rsidR="00167A82">
        <w:t>stock mix</w:t>
      </w:r>
      <w:r w:rsidR="00BF3D0A">
        <w:t>i</w:t>
      </w:r>
      <w:r w:rsidR="00167A82">
        <w:t>ng</w:t>
      </w:r>
      <w:r w:rsidR="00E83F6D">
        <w:t xml:space="preserve"> which is </w:t>
      </w:r>
      <w:r w:rsidR="00167A82">
        <w:t xml:space="preserve">both </w:t>
      </w:r>
      <w:r w:rsidR="00E83F6D">
        <w:t>cheaper than micro</w:t>
      </w:r>
      <w:r>
        <w:t>-</w:t>
      </w:r>
      <w:r w:rsidR="00E83F6D">
        <w:t>chemical analysis and</w:t>
      </w:r>
      <w:r w:rsidR="00167A82">
        <w:t xml:space="preserve"> also</w:t>
      </w:r>
      <w:r w:rsidR="00E83F6D">
        <w:t xml:space="preserve"> non-</w:t>
      </w:r>
      <w:r>
        <w:t xml:space="preserve">destructive. The method has been </w:t>
      </w:r>
      <w:r w:rsidR="00042CBB">
        <w:t>compared</w:t>
      </w:r>
      <w:r>
        <w:t xml:space="preserve"> with traditional micro-chemical analysis and shows promise, achieving similar accuracy</w:t>
      </w:r>
      <w:r w:rsidR="00167A82">
        <w:t xml:space="preserve"> (SCRS/P/2015/004)</w:t>
      </w:r>
      <w:r>
        <w:t xml:space="preserve">. Further detail on the approach is summarized in the report of the 2015 data preparatory meeting (ICCAT 2015a). </w:t>
      </w:r>
      <w:r w:rsidR="00B50215">
        <w:t>Similar</w:t>
      </w:r>
      <w:r w:rsidR="00BF3D0A">
        <w:t xml:space="preserve"> to other data that</w:t>
      </w:r>
      <w:r w:rsidR="00C176E2">
        <w:t xml:space="preserve"> provide information regarding </w:t>
      </w:r>
      <w:r w:rsidR="00716E79">
        <w:t xml:space="preserve">stock of origin, these data are </w:t>
      </w:r>
      <w:r w:rsidR="008616B9">
        <w:t>particularly</w:t>
      </w:r>
      <w:r w:rsidR="00716E79">
        <w:t xml:space="preserve"> </w:t>
      </w:r>
      <w:r w:rsidR="00167A82">
        <w:t xml:space="preserve">valuable </w:t>
      </w:r>
      <w:r w:rsidR="00716E79">
        <w:t xml:space="preserve">in the early stage of operating model development. </w:t>
      </w:r>
    </w:p>
    <w:p w14:paraId="0D08BCF6" w14:textId="77777777" w:rsidR="00C94730" w:rsidRDefault="00C94730" w:rsidP="00C94730">
      <w:pPr>
        <w:pStyle w:val="Heading2"/>
      </w:pPr>
      <w:r>
        <w:t>Single nucleotide polymorphism (SNP)</w:t>
      </w:r>
    </w:p>
    <w:p w14:paraId="2345E935" w14:textId="77777777" w:rsidR="00C26884" w:rsidRDefault="00C26884" w:rsidP="00C26884"/>
    <w:p w14:paraId="4C1066CD" w14:textId="390E624A" w:rsidR="00564D64" w:rsidRDefault="005F5C39" w:rsidP="00564D64">
      <w:r>
        <w:t>SNP data provide another basis for</w:t>
      </w:r>
      <w:r w:rsidR="00167A82">
        <w:t xml:space="preserve"> assigning individuals to stock of origin</w:t>
      </w:r>
      <w:r w:rsidR="00564D64">
        <w:t xml:space="preserve"> and have been collected for both mixin</w:t>
      </w:r>
      <w:r w:rsidR="00C176E2">
        <w:t xml:space="preserve">g areas in the Atlantic and spawning areas in the </w:t>
      </w:r>
      <w:r w:rsidR="00564D64">
        <w:t>Gulf of Mexico and Mediterranean. The most recent SNP analyses (e.g. SCRS/2015/048) have made use of a larger number of gene</w:t>
      </w:r>
      <w:r w:rsidR="00C176E2">
        <w:t>t</w:t>
      </w:r>
      <w:r w:rsidR="00564D64">
        <w:t>ic markers and have demonstrated an ability to accurately determine sub-stock structure such as</w:t>
      </w:r>
      <w:r w:rsidR="00167A82">
        <w:t xml:space="preserve"> spawning area (e.g. Gulf of Mexico, Balearic Sea, Strait of Sicily and Levantine Sea). </w:t>
      </w:r>
      <w:r w:rsidR="00564D64">
        <w:t xml:space="preserve">It follows that SNP data could provide the necessary empirical basis for formalizing hypotheses that have been proposed for sub stock structure (e.g. </w:t>
      </w:r>
      <w:proofErr w:type="spellStart"/>
      <w:r w:rsidR="00564D64">
        <w:t>Kell</w:t>
      </w:r>
      <w:proofErr w:type="spellEnd"/>
      <w:r w:rsidR="00564D64">
        <w:t xml:space="preserve"> et al. 2011, </w:t>
      </w:r>
      <w:proofErr w:type="spellStart"/>
      <w:r w:rsidR="00564D64">
        <w:t>Fromentin</w:t>
      </w:r>
      <w:proofErr w:type="spellEnd"/>
      <w:r w:rsidR="00564D64">
        <w:t xml:space="preserve"> and </w:t>
      </w:r>
      <w:proofErr w:type="spellStart"/>
      <w:r w:rsidR="00564D64">
        <w:t>Lopuszanski</w:t>
      </w:r>
      <w:proofErr w:type="spellEnd"/>
      <w:r w:rsidR="00564D64">
        <w:t xml:space="preserve"> 2014)</w:t>
      </w:r>
      <w:r w:rsidR="008616B9">
        <w:t>,</w:t>
      </w:r>
      <w:r w:rsidR="00564D64">
        <w:t xml:space="preserve"> particularly for the Eastern stock that is thought to have spawning areas in western, central and eastern </w:t>
      </w:r>
      <w:r w:rsidR="00042CBB">
        <w:t>Mediterranean</w:t>
      </w:r>
      <w:r w:rsidR="00564D64">
        <w:t>.</w:t>
      </w:r>
    </w:p>
    <w:p w14:paraId="2C44AA6E" w14:textId="77777777" w:rsidR="00564D64" w:rsidRDefault="00564D64" w:rsidP="00564D64"/>
    <w:p w14:paraId="614AFD46" w14:textId="77777777" w:rsidR="008642A0" w:rsidRDefault="008642A0" w:rsidP="002F5DBD">
      <w:r>
        <w:t xml:space="preserve">An ongoing challenge for operating model development is generating model datasets that can inform a model with more than one Mediterranean sub-stock. In principle this is possible if SNP data can be used to </w:t>
      </w:r>
      <w:r w:rsidR="00C176E2">
        <w:t>quantify</w:t>
      </w:r>
      <w:r w:rsidR="008616B9">
        <w:t xml:space="preserve"> fractions of individuals in each</w:t>
      </w:r>
      <w:r>
        <w:t xml:space="preserve"> sub-stock in</w:t>
      </w:r>
      <w:r w:rsidR="00C176E2">
        <w:t xml:space="preserve"> sub-areas of</w:t>
      </w:r>
      <w:r>
        <w:t xml:space="preserve"> the Mediterranean and there are sufficient electronic tags (that can be assigned to each Mediterranean sub-stock) to estimate movement. Such data would still have to be provided at the resolution of </w:t>
      </w:r>
      <w:proofErr w:type="spellStart"/>
      <w:r>
        <w:t>subyear</w:t>
      </w:r>
      <w:proofErr w:type="spellEnd"/>
      <w:r>
        <w:t xml:space="preserve"> and area </w:t>
      </w:r>
      <w:r w:rsidR="008616B9">
        <w:t>after which they</w:t>
      </w:r>
      <w:r w:rsidR="00C32691">
        <w:t xml:space="preserve"> may be too sparse to be considered a reliabl</w:t>
      </w:r>
      <w:r w:rsidR="008616B9">
        <w:t>e</w:t>
      </w:r>
      <w:r w:rsidR="00C32691">
        <w:t xml:space="preserve"> characterization of sub-stock structure</w:t>
      </w:r>
      <w:r>
        <w:t xml:space="preserve">. </w:t>
      </w:r>
    </w:p>
    <w:p w14:paraId="14E352EE" w14:textId="77777777" w:rsidR="008642A0" w:rsidRDefault="008642A0" w:rsidP="008642A0">
      <w:pPr>
        <w:pStyle w:val="Heading2"/>
      </w:pPr>
      <w:r>
        <w:t>Other genetics data</w:t>
      </w:r>
    </w:p>
    <w:p w14:paraId="6FF12889" w14:textId="77777777" w:rsidR="008642A0" w:rsidRDefault="008642A0" w:rsidP="002F5DBD"/>
    <w:p w14:paraId="11ACF2D4" w14:textId="77777777" w:rsidR="00C94730" w:rsidRDefault="00A82BF9" w:rsidP="002F5DBD">
      <w:r>
        <w:t xml:space="preserve">Coupled with electronic tagging data, older genetic studies </w:t>
      </w:r>
      <w:r w:rsidR="008616B9">
        <w:t>based on</w:t>
      </w:r>
      <w:r>
        <w:t xml:space="preserve"> microsatellites (</w:t>
      </w:r>
      <w:proofErr w:type="spellStart"/>
      <w:r>
        <w:t>Carlsson</w:t>
      </w:r>
      <w:proofErr w:type="spellEnd"/>
      <w:r>
        <w:t xml:space="preserve"> et al. 2007) and </w:t>
      </w:r>
      <w:r w:rsidR="008616B9">
        <w:t>m</w:t>
      </w:r>
      <w:r w:rsidR="00644C5B">
        <w:t>itochondrial DNA (</w:t>
      </w:r>
      <w:proofErr w:type="spellStart"/>
      <w:r w:rsidR="00644C5B">
        <w:t>Boustany</w:t>
      </w:r>
      <w:proofErr w:type="spellEnd"/>
      <w:r w:rsidR="00644C5B">
        <w:t xml:space="preserve"> et al. 2008)</w:t>
      </w:r>
      <w:r>
        <w:t xml:space="preserve"> provided early confirmation of the broad</w:t>
      </w:r>
      <w:r w:rsidR="008D1515">
        <w:t xml:space="preserve"> east-west</w:t>
      </w:r>
      <w:r>
        <w:t xml:space="preserve"> stock structure. </w:t>
      </w:r>
      <w:r w:rsidR="008D1515">
        <w:t xml:space="preserve">It is not clear whether these data could be processed at the level of </w:t>
      </w:r>
      <w:proofErr w:type="spellStart"/>
      <w:r w:rsidR="008D1515">
        <w:t>subyear</w:t>
      </w:r>
      <w:proofErr w:type="spellEnd"/>
      <w:r w:rsidR="008D1515">
        <w:t xml:space="preserve"> and area in order to inform operating models. However this may be worth pursuing since these data broaden the temporal range of data on SOO. </w:t>
      </w:r>
    </w:p>
    <w:p w14:paraId="06BEDCDD" w14:textId="77777777" w:rsidR="008E62E2" w:rsidRDefault="008E62E2" w:rsidP="002F5DBD"/>
    <w:p w14:paraId="1EC5A2E7" w14:textId="1F0748FE" w:rsidR="008E62E2" w:rsidRDefault="008E62E2" w:rsidP="002F5DBD">
      <w:r>
        <w:t xml:space="preserve">Another potential for obtaining abundance information is </w:t>
      </w:r>
      <w:r w:rsidRPr="009852CB">
        <w:t>close-kin analysis to estimate the spawning stock abundance (</w:t>
      </w:r>
      <w:proofErr w:type="spellStart"/>
      <w:r w:rsidRPr="009852CB">
        <w:t>Bravington</w:t>
      </w:r>
      <w:proofErr w:type="spellEnd"/>
      <w:r w:rsidRPr="009852CB">
        <w:t xml:space="preserve"> et al 2013),</w:t>
      </w:r>
      <w:r w:rsidRPr="00925816">
        <w:t xml:space="preserve"> </w:t>
      </w:r>
      <w:proofErr w:type="gramStart"/>
      <w:r w:rsidRPr="009852CB">
        <w:t>This</w:t>
      </w:r>
      <w:proofErr w:type="gramEnd"/>
      <w:r w:rsidRPr="009852CB">
        <w:t xml:space="preserve"> provides the potential for genetic mark recapture experiments to estimate absolute abundance, mortality rates or migration, addressing directly some of the key uncertainties in BFT assessments. In particular the close-kin analysis could provide a</w:t>
      </w:r>
      <w:r w:rsidRPr="00925816">
        <w:rPr>
          <w:u w:val="single"/>
        </w:rPr>
        <w:t xml:space="preserve"> </w:t>
      </w:r>
      <w:r w:rsidRPr="00925816">
        <w:t xml:space="preserve">fishery-independent estimate of spawning stock numbers, particularly </w:t>
      </w:r>
      <w:r>
        <w:t>for Western Atlantic Bluefin</w:t>
      </w:r>
    </w:p>
    <w:p w14:paraId="32EC6796" w14:textId="77777777" w:rsidR="00C94730" w:rsidRDefault="00C94730" w:rsidP="00C94730">
      <w:pPr>
        <w:pStyle w:val="Heading2"/>
      </w:pPr>
      <w:r>
        <w:t>Fishery independent surveys</w:t>
      </w:r>
    </w:p>
    <w:p w14:paraId="324EC4A7" w14:textId="77777777" w:rsidR="00C94730" w:rsidRDefault="00C94730" w:rsidP="00C94730"/>
    <w:p w14:paraId="12DB085F" w14:textId="2CFA0109" w:rsidR="00257E20" w:rsidRDefault="008E62E2" w:rsidP="00C94730">
      <w:r w:rsidRPr="008E62E2">
        <w:t>In addition to the fishery-independent larval surveys discussed above, aerial surveys have been suggested as potent</w:t>
      </w:r>
      <w:r>
        <w:t xml:space="preserve">ial source of index information. </w:t>
      </w:r>
      <w:r w:rsidR="008D1515">
        <w:t>Aerial surveys</w:t>
      </w:r>
      <w:r w:rsidR="00257E20">
        <w:t xml:space="preserve"> (</w:t>
      </w:r>
      <w:proofErr w:type="spellStart"/>
      <w:r w:rsidR="00257E20">
        <w:t>Bonhommeau</w:t>
      </w:r>
      <w:proofErr w:type="spellEnd"/>
      <w:r w:rsidR="00257E20">
        <w:t xml:space="preserve"> et al. 2010)</w:t>
      </w:r>
      <w:r w:rsidR="008D1515">
        <w:t xml:space="preserve"> have been conducted in the Mediterranean since 2010 and may </w:t>
      </w:r>
      <w:r w:rsidR="008616B9">
        <w:t xml:space="preserve">represent the </w:t>
      </w:r>
      <w:r w:rsidR="008D1515">
        <w:t xml:space="preserve">longest running index of spawning biomass for </w:t>
      </w:r>
      <w:r w:rsidR="00257E20">
        <w:t>the eastern stock. Similarly to larval indices</w:t>
      </w:r>
      <w:r w:rsidR="008616B9">
        <w:t>,</w:t>
      </w:r>
      <w:r w:rsidR="00257E20">
        <w:t xml:space="preserve"> the aerial survey may </w:t>
      </w:r>
      <w:r w:rsidR="008616B9">
        <w:t>strongly influence</w:t>
      </w:r>
      <w:r w:rsidR="00257E20">
        <w:t xml:space="preserve"> operating model estimates of recent trends in spawning biomass. Since the </w:t>
      </w:r>
      <w:r w:rsidR="00C176E2">
        <w:t xml:space="preserve">aerial surveys in the </w:t>
      </w:r>
      <w:r w:rsidR="00257E20">
        <w:t xml:space="preserve">Mediterranean </w:t>
      </w:r>
      <w:r w:rsidR="008616B9">
        <w:t>have</w:t>
      </w:r>
      <w:r w:rsidR="00257E20">
        <w:t xml:space="preserve"> covered areas that encapsulate eastern sub-stock structure, these data may also be used to inform alternative </w:t>
      </w:r>
      <w:r w:rsidR="008616B9">
        <w:t>sub-</w:t>
      </w:r>
      <w:r w:rsidR="00257E20">
        <w:t xml:space="preserve">stock structure hypotheses. </w:t>
      </w:r>
    </w:p>
    <w:p w14:paraId="77DCE5D9" w14:textId="77777777" w:rsidR="00257E20" w:rsidRDefault="00257E20" w:rsidP="00C94730"/>
    <w:p w14:paraId="706A9EA7" w14:textId="77777777" w:rsidR="00257E20" w:rsidRDefault="00257E20" w:rsidP="00C94730">
      <w:r>
        <w:t>Similar aerial surveys have been proposed for the Western stock in addition to a western hydro</w:t>
      </w:r>
      <w:r w:rsidR="008616B9">
        <w:t xml:space="preserve"> acoustic survey and a hydro </w:t>
      </w:r>
      <w:r>
        <w:t xml:space="preserve">acoustic curtain in the Strait of Gibraltar. While such </w:t>
      </w:r>
      <w:r w:rsidR="00B45620">
        <w:t>proposals may not necessarily supp</w:t>
      </w:r>
      <w:r w:rsidR="008616B9">
        <w:t>ort operating model development, these data may</w:t>
      </w:r>
      <w:r w:rsidR="00B45620">
        <w:t xml:space="preserve"> support management procedures in the future. It follows that it is important to characterize metadata for </w:t>
      </w:r>
      <w:r w:rsidR="00C176E2">
        <w:t xml:space="preserve">these types of </w:t>
      </w:r>
      <w:r w:rsidR="00B45620">
        <w:t xml:space="preserve">future </w:t>
      </w:r>
      <w:r w:rsidR="00C176E2">
        <w:t xml:space="preserve">data </w:t>
      </w:r>
      <w:r w:rsidR="00B45620">
        <w:t xml:space="preserve">collection programs. </w:t>
      </w:r>
    </w:p>
    <w:p w14:paraId="4555715E" w14:textId="77777777" w:rsidR="00C94730" w:rsidRDefault="00C94730" w:rsidP="00C94730">
      <w:pPr>
        <w:pStyle w:val="Heading2"/>
      </w:pPr>
      <w:r>
        <w:t>Growth and aging</w:t>
      </w:r>
    </w:p>
    <w:p w14:paraId="79EAF0FF" w14:textId="77777777" w:rsidR="00C94730" w:rsidRDefault="00C94730" w:rsidP="00C94730"/>
    <w:p w14:paraId="452C5C46" w14:textId="77DD7A9C" w:rsidR="00B0596A" w:rsidRDefault="00B45620" w:rsidP="00C94730">
      <w:r>
        <w:t xml:space="preserve">The operating model is fitted to catch-at-length data and </w:t>
      </w:r>
      <w:r w:rsidR="00E24679">
        <w:t xml:space="preserve">predicts fishing mortality rate by length class for each fleet. The operating </w:t>
      </w:r>
      <w:r w:rsidR="00042CBB">
        <w:t xml:space="preserve">model </w:t>
      </w:r>
      <w:r>
        <w:t>therefore requires an inverse</w:t>
      </w:r>
      <w:r w:rsidR="00E24679">
        <w:t xml:space="preserve"> </w:t>
      </w:r>
      <w:r>
        <w:t>age</w:t>
      </w:r>
      <w:r w:rsidR="00E24679">
        <w:t>-</w:t>
      </w:r>
      <w:r>
        <w:t xml:space="preserve">length key (probability of an individual being in a length class given it is of an age class) to convert estimates of fishing mortality rate at length to fishing mortality rate at age. The operating model either </w:t>
      </w:r>
      <w:r w:rsidR="00C176E2">
        <w:t xml:space="preserve">(1) </w:t>
      </w:r>
      <w:r w:rsidR="00B0596A">
        <w:t>applies</w:t>
      </w:r>
      <w:r>
        <w:t xml:space="preserve"> a </w:t>
      </w:r>
      <w:r w:rsidR="00B0596A">
        <w:t xml:space="preserve">static, </w:t>
      </w:r>
      <w:r>
        <w:t xml:space="preserve">user-specified inverse age-length key or </w:t>
      </w:r>
      <w:r w:rsidR="00C176E2">
        <w:t xml:space="preserve">(2) </w:t>
      </w:r>
      <w:r w:rsidR="00B0596A">
        <w:t xml:space="preserve">attempts to generate a dynamic inverse age-length key from model predicted fishing mortality rate and user-specified </w:t>
      </w:r>
      <w:r w:rsidR="008616B9">
        <w:t xml:space="preserve">variability in individual </w:t>
      </w:r>
      <w:r w:rsidR="00B0596A">
        <w:t>growth</w:t>
      </w:r>
      <w:r w:rsidR="008616B9">
        <w:t>s</w:t>
      </w:r>
      <w:r w:rsidR="00B0596A">
        <w:t xml:space="preserve">. In either case, growth must be characterized in order to develop these keys and also predict the weight of individuals of a given age class. Since the inverse age-length keys are a requirement of the operating model and are not yet available, their derivation is priority for developing a preliminary operating model. </w:t>
      </w:r>
    </w:p>
    <w:p w14:paraId="51DCCA29" w14:textId="77777777" w:rsidR="00C94730" w:rsidRDefault="00C94730" w:rsidP="00C94730">
      <w:pPr>
        <w:pStyle w:val="Heading2"/>
      </w:pPr>
      <w:r>
        <w:t>Maturity</w:t>
      </w:r>
    </w:p>
    <w:p w14:paraId="1E4473D8" w14:textId="77777777" w:rsidR="008A150E" w:rsidRDefault="008A150E" w:rsidP="000C50C8"/>
    <w:p w14:paraId="431CDCFE" w14:textId="77777777" w:rsidR="000C50C8" w:rsidRDefault="008616B9" w:rsidP="000C50C8">
      <w:r>
        <w:t xml:space="preserve">There have been numerous </w:t>
      </w:r>
      <w:r w:rsidR="00985752">
        <w:t xml:space="preserve">studies </w:t>
      </w:r>
      <w:r w:rsidR="00C176E2">
        <w:t>focused on</w:t>
      </w:r>
      <w:r w:rsidR="00985752">
        <w:t xml:space="preserve"> </w:t>
      </w:r>
      <w:proofErr w:type="spellStart"/>
      <w:r w:rsidR="00985752">
        <w:t>bluefin</w:t>
      </w:r>
      <w:proofErr w:type="spellEnd"/>
      <w:r w:rsidR="00985752">
        <w:t xml:space="preserve"> tuna reproductive biology </w:t>
      </w:r>
      <w:r>
        <w:t>with which to</w:t>
      </w:r>
      <w:r w:rsidR="00985752">
        <w:t xml:space="preserve"> characterize maturity at age</w:t>
      </w:r>
      <w:r w:rsidR="00C176E2">
        <w:t xml:space="preserve"> and fecundity in general</w:t>
      </w:r>
      <w:r w:rsidR="00985752">
        <w:t xml:space="preserve"> (e.g.</w:t>
      </w:r>
      <w:r w:rsidR="00897095">
        <w:t xml:space="preserve"> Corriero et al. 2005,</w:t>
      </w:r>
      <w:r w:rsidR="00985752">
        <w:t xml:space="preserve"> </w:t>
      </w:r>
      <w:r w:rsidR="00897095">
        <w:t>Medina et al. 2007, Diaz 2010, Aranda et al. 2013,</w:t>
      </w:r>
      <w:r w:rsidR="00985752">
        <w:t xml:space="preserve"> </w:t>
      </w:r>
      <w:r w:rsidR="00685691">
        <w:t>Knapp et al. 2014</w:t>
      </w:r>
      <w:r w:rsidR="00897095">
        <w:t xml:space="preserve">). However participants of the recent data-preparatory meeting (ICCAT 2015) concluded that the body of work on </w:t>
      </w:r>
      <w:proofErr w:type="spellStart"/>
      <w:r w:rsidR="00897095">
        <w:t>bluefin</w:t>
      </w:r>
      <w:proofErr w:type="spellEnd"/>
      <w:r w:rsidR="00897095">
        <w:t xml:space="preserve"> tuna repr</w:t>
      </w:r>
      <w:r>
        <w:t>oduction should be reconsidered prior to the next assessment.</w:t>
      </w:r>
      <w:r w:rsidR="00897095">
        <w:t xml:space="preserve"> </w:t>
      </w:r>
      <w:r>
        <w:t>I</w:t>
      </w:r>
      <w:r w:rsidR="00897095">
        <w:t>t may be possible to ide</w:t>
      </w:r>
      <w:r w:rsidR="009615A4">
        <w:t xml:space="preserve">ntify a various hypotheses for </w:t>
      </w:r>
      <w:proofErr w:type="spellStart"/>
      <w:r w:rsidR="009615A4">
        <w:t>bluefin</w:t>
      </w:r>
      <w:proofErr w:type="spellEnd"/>
      <w:r w:rsidR="009615A4">
        <w:t xml:space="preserve"> tuna maturity</w:t>
      </w:r>
      <w:r w:rsidR="00C176E2">
        <w:t xml:space="preserve"> and fecundity</w:t>
      </w:r>
      <w:r w:rsidR="009615A4">
        <w:t xml:space="preserve"> that </w:t>
      </w:r>
      <w:r w:rsidR="00C176E2">
        <w:t>are</w:t>
      </w:r>
      <w:r w:rsidR="009615A4">
        <w:t xml:space="preserve"> represented by operating models. Participants of the same meeting (ICCAT 2015) also reiterated an ongoing concern that the age-at-maturity estimated from fish on the spawning grounds may not be representative of reproductive contribution at age of the wider population. Again this source of uncertainty may be formalized in operating models. </w:t>
      </w:r>
    </w:p>
    <w:p w14:paraId="4556C69A" w14:textId="77777777" w:rsidR="00C94730" w:rsidRDefault="00C94730" w:rsidP="002F5DBD"/>
    <w:p w14:paraId="2D0DE2FB" w14:textId="77777777" w:rsidR="002F5DBD" w:rsidRDefault="0039034E" w:rsidP="002F5DBD">
      <w:pPr>
        <w:pStyle w:val="Heading1"/>
      </w:pPr>
      <w:r>
        <w:t>Discussion</w:t>
      </w:r>
    </w:p>
    <w:p w14:paraId="08C97348" w14:textId="77777777" w:rsidR="002F5DBD" w:rsidRDefault="00C94730" w:rsidP="00522D79">
      <w:pPr>
        <w:pStyle w:val="Heading2"/>
      </w:pPr>
      <w:r>
        <w:t>Strategy for operating model development</w:t>
      </w:r>
      <w:r w:rsidR="00634253">
        <w:t xml:space="preserve"> and data priorities</w:t>
      </w:r>
    </w:p>
    <w:p w14:paraId="33583832" w14:textId="77777777" w:rsidR="009615A4" w:rsidRDefault="009615A4" w:rsidP="002F5DBD"/>
    <w:p w14:paraId="5A70A1FD" w14:textId="77777777" w:rsidR="009615A4" w:rsidRDefault="009615A4" w:rsidP="002F5DBD">
      <w:r>
        <w:t xml:space="preserve">In settings where MSE has been successful it has been an iterative process (Punt et al. 2014). It is generally recognised that stakeholders require prior exposure to MSE concepts in order to identify operating models and performance metrics. In recognition of this, </w:t>
      </w:r>
      <w:r w:rsidR="00C176E2">
        <w:t xml:space="preserve">it is a priority to </w:t>
      </w:r>
      <w:r>
        <w:t>develop a working MSE framework based on operating models</w:t>
      </w:r>
      <w:r w:rsidR="00C176E2">
        <w:t xml:space="preserve"> fitted to data </w:t>
      </w:r>
      <w:r>
        <w:t xml:space="preserve">in order </w:t>
      </w:r>
      <w:r w:rsidR="004B4540">
        <w:t>to advance</w:t>
      </w:r>
      <w:r>
        <w:t xml:space="preserve"> the </w:t>
      </w:r>
      <w:r w:rsidR="004B4540">
        <w:t xml:space="preserve">GBYP </w:t>
      </w:r>
      <w:r>
        <w:t>MSE process. A fitted operating model also allows data providers to see th</w:t>
      </w:r>
      <w:r w:rsidR="00A85A82">
        <w:t xml:space="preserve">e benefit of their contributions and allows further </w:t>
      </w:r>
      <w:r w:rsidR="004B4540">
        <w:t xml:space="preserve">refinement of the broader MSE framework. </w:t>
      </w:r>
    </w:p>
    <w:p w14:paraId="2E036038" w14:textId="77777777" w:rsidR="004B4540" w:rsidRDefault="004B4540" w:rsidP="002F5DBD"/>
    <w:p w14:paraId="528F211B" w14:textId="77777777" w:rsidR="004B4540" w:rsidRDefault="004B4540" w:rsidP="002F5DBD">
      <w:r>
        <w:t xml:space="preserve">A possible strategy for operating model development is to fit the model to ICCAT data that are freely available and admit more rigorous data to the model as they become available (e.g. standardized indices, PSAT tagging data). </w:t>
      </w:r>
      <w:r w:rsidR="00A85A82">
        <w:t>C</w:t>
      </w:r>
      <w:r>
        <w:t>atch</w:t>
      </w:r>
      <w:r w:rsidR="00A85A82">
        <w:t xml:space="preserve"> data</w:t>
      </w:r>
      <w:r>
        <w:t xml:space="preserve">, relative abundance indices and length composition data are currently available as are the parameters to produce preliminary inverse age-length keys and maturity schedules. It follows that </w:t>
      </w:r>
      <w:r w:rsidR="00A85A82">
        <w:t xml:space="preserve">the most </w:t>
      </w:r>
      <w:r>
        <w:t xml:space="preserve">significant data gaps for </w:t>
      </w:r>
      <w:r w:rsidR="00A85A82">
        <w:t>developing a</w:t>
      </w:r>
      <w:r>
        <w:t xml:space="preserve"> preliminary </w:t>
      </w:r>
      <w:r w:rsidR="00A85A82">
        <w:t xml:space="preserve">operating </w:t>
      </w:r>
      <w:r>
        <w:t xml:space="preserve">model </w:t>
      </w:r>
      <w:r w:rsidR="00A85A82">
        <w:t>are</w:t>
      </w:r>
      <w:r>
        <w:t xml:space="preserve"> data regarding stock of origin (e.g. otolith microchemistry, SNP) and movement (e.g. PSAT data). If simplified gravity movement models are assumed tagging data are not</w:t>
      </w:r>
      <w:r w:rsidR="00C176E2">
        <w:t xml:space="preserve"> necessar</w:t>
      </w:r>
      <w:r w:rsidR="00A85A82">
        <w:t>y</w:t>
      </w:r>
      <w:r>
        <w:t xml:space="preserve"> to estimate seasonal spatial distribution.</w:t>
      </w:r>
      <w:r w:rsidR="00634253">
        <w:t xml:space="preserve"> </w:t>
      </w:r>
      <w:r>
        <w:t>As more detailed PSAT data become available alternative movement models can be considered</w:t>
      </w:r>
      <w:r w:rsidR="00634253">
        <w:t xml:space="preserve"> such as age-based movement. </w:t>
      </w:r>
    </w:p>
    <w:p w14:paraId="57F5DDB4" w14:textId="77777777" w:rsidR="009615A4" w:rsidRDefault="009615A4" w:rsidP="002F5DBD"/>
    <w:p w14:paraId="0E471484" w14:textId="77777777" w:rsidR="009615A4" w:rsidRDefault="00634253" w:rsidP="00634253">
      <w:pPr>
        <w:pStyle w:val="Heading2"/>
      </w:pPr>
      <w:r>
        <w:t xml:space="preserve">Possible alternative </w:t>
      </w:r>
      <w:r w:rsidR="003B3A82">
        <w:t>operating models</w:t>
      </w:r>
      <w:r>
        <w:t xml:space="preserve"> arising from data assumptions</w:t>
      </w:r>
    </w:p>
    <w:p w14:paraId="57EAC26D" w14:textId="77777777" w:rsidR="00634253" w:rsidRDefault="00634253" w:rsidP="00634253">
      <w:r>
        <w:t xml:space="preserve"> </w:t>
      </w:r>
    </w:p>
    <w:p w14:paraId="6431AB75" w14:textId="77777777" w:rsidR="00634253" w:rsidRDefault="00634253" w:rsidP="00634253">
      <w:r>
        <w:t>In this document we discuss various ways in which data can be interpreted by operating models. These may be considered for alternative operating model hypotheses</w:t>
      </w:r>
      <w:r w:rsidR="003B3A82">
        <w:t>. For example</w:t>
      </w:r>
      <w:r>
        <w:t>:</w:t>
      </w:r>
    </w:p>
    <w:p w14:paraId="608B9BDE" w14:textId="77777777" w:rsidR="00634253" w:rsidRDefault="00634253" w:rsidP="00634253"/>
    <w:p w14:paraId="66E770DB" w14:textId="77777777" w:rsidR="00634253" w:rsidRDefault="00634253" w:rsidP="00634253">
      <w:pPr>
        <w:pStyle w:val="ListParagraph"/>
        <w:numPr>
          <w:ilvl w:val="0"/>
          <w:numId w:val="4"/>
        </w:numPr>
      </w:pPr>
      <w:r>
        <w:t xml:space="preserve">(a) </w:t>
      </w:r>
      <w:r w:rsidR="00C176E2">
        <w:t>i</w:t>
      </w:r>
      <w:r>
        <w:t>nclusion /  (b) exclusion of larval indices</w:t>
      </w:r>
    </w:p>
    <w:p w14:paraId="57E18043" w14:textId="77777777" w:rsidR="00634253" w:rsidRDefault="00634253" w:rsidP="00634253">
      <w:pPr>
        <w:pStyle w:val="ListParagraph"/>
        <w:numPr>
          <w:ilvl w:val="0"/>
          <w:numId w:val="4"/>
        </w:numPr>
      </w:pPr>
      <w:r>
        <w:t xml:space="preserve">(a) </w:t>
      </w:r>
      <w:r w:rsidR="00C176E2">
        <w:t>i</w:t>
      </w:r>
      <w:r>
        <w:t>nclusion / (b) exclusion of PSAT tags of unknown stock of origin (SOO)</w:t>
      </w:r>
    </w:p>
    <w:p w14:paraId="01026A1A" w14:textId="77777777" w:rsidR="00634253" w:rsidRDefault="00634253" w:rsidP="00634253">
      <w:pPr>
        <w:pStyle w:val="ListParagraph"/>
        <w:numPr>
          <w:ilvl w:val="0"/>
          <w:numId w:val="4"/>
        </w:numPr>
      </w:pPr>
      <w:r>
        <w:t xml:space="preserve">(a) </w:t>
      </w:r>
      <w:proofErr w:type="spellStart"/>
      <w:proofErr w:type="gramStart"/>
      <w:r w:rsidRPr="00634253">
        <w:rPr>
          <w:i/>
        </w:rPr>
        <w:t>apriori</w:t>
      </w:r>
      <w:proofErr w:type="spellEnd"/>
      <w:proofErr w:type="gramEnd"/>
      <w:r>
        <w:t xml:space="preserve"> assignment of SOO to PSATs / (b) within model assignment of SOO based on stock ratios in tag track areas / (c) within model assignment of SOO based on predicted movements of stocks. </w:t>
      </w:r>
    </w:p>
    <w:p w14:paraId="54AD202A" w14:textId="77777777" w:rsidR="00634253" w:rsidRDefault="00634253" w:rsidP="00634253">
      <w:pPr>
        <w:pStyle w:val="ListParagraph"/>
        <w:numPr>
          <w:ilvl w:val="0"/>
          <w:numId w:val="4"/>
        </w:numPr>
      </w:pPr>
      <w:r>
        <w:t xml:space="preserve">(a) </w:t>
      </w:r>
      <w:r w:rsidR="00C176E2">
        <w:t>i</w:t>
      </w:r>
      <w:r>
        <w:t xml:space="preserve">nclusion of all conventional tags / </w:t>
      </w:r>
      <w:r w:rsidR="00E610E5">
        <w:t xml:space="preserve">(b) </w:t>
      </w:r>
      <w:r>
        <w:t>observer</w:t>
      </w:r>
      <w:r w:rsidR="00E610E5">
        <w:t xml:space="preserve"> recaptures</w:t>
      </w:r>
      <w:r>
        <w:t xml:space="preserve"> only /</w:t>
      </w:r>
      <w:r w:rsidR="00E610E5">
        <w:t xml:space="preserve"> (c) exclusion of conventional tags</w:t>
      </w:r>
      <w:r>
        <w:t xml:space="preserve"> </w:t>
      </w:r>
    </w:p>
    <w:p w14:paraId="10B7D85C" w14:textId="77777777" w:rsidR="00E610E5" w:rsidRDefault="00C176E2" w:rsidP="00E610E5">
      <w:pPr>
        <w:pStyle w:val="ListParagraph"/>
        <w:numPr>
          <w:ilvl w:val="0"/>
          <w:numId w:val="4"/>
        </w:numPr>
      </w:pPr>
      <w:r>
        <w:t>f</w:t>
      </w:r>
      <w:r w:rsidR="00E610E5">
        <w:t>leet definitions (e.g. all fleets of gear types are aggregated)</w:t>
      </w:r>
    </w:p>
    <w:p w14:paraId="77F3EBFA" w14:textId="77777777" w:rsidR="00E610E5" w:rsidRDefault="00E610E5" w:rsidP="00634253">
      <w:pPr>
        <w:pStyle w:val="ListParagraph"/>
        <w:numPr>
          <w:ilvl w:val="0"/>
          <w:numId w:val="4"/>
        </w:numPr>
      </w:pPr>
      <w:r>
        <w:lastRenderedPageBreak/>
        <w:t xml:space="preserve">(a) </w:t>
      </w:r>
      <w:r w:rsidR="00C176E2">
        <w:t>m</w:t>
      </w:r>
      <w:r>
        <w:t>ovement by discrete age groups / (b) movement continuously changing with age / (c) age-invariant movement</w:t>
      </w:r>
    </w:p>
    <w:p w14:paraId="63B0DC9D" w14:textId="45E448D0" w:rsidR="00E610E5" w:rsidRDefault="00C176E2" w:rsidP="00634253">
      <w:pPr>
        <w:pStyle w:val="ListParagraph"/>
        <w:numPr>
          <w:ilvl w:val="0"/>
          <w:numId w:val="4"/>
        </w:numPr>
      </w:pPr>
      <w:r>
        <w:t>w</w:t>
      </w:r>
      <w:r w:rsidR="00E610E5">
        <w:t>eighting of various data regarding stock of origin (Otolith</w:t>
      </w:r>
      <w:r w:rsidR="005650BF">
        <w:t xml:space="preserve"> microchemistry, otolit</w:t>
      </w:r>
      <w:r w:rsidR="00E610E5">
        <w:t xml:space="preserve">h shape, SNP, </w:t>
      </w:r>
      <w:proofErr w:type="spellStart"/>
      <w:r w:rsidR="00E610E5">
        <w:t>mtDNA</w:t>
      </w:r>
      <w:proofErr w:type="spellEnd"/>
      <w:r w:rsidR="00E610E5">
        <w:t>)</w:t>
      </w:r>
    </w:p>
    <w:p w14:paraId="130C6A8D" w14:textId="77777777" w:rsidR="00E610E5" w:rsidRDefault="00E610E5" w:rsidP="00634253">
      <w:pPr>
        <w:pStyle w:val="ListParagraph"/>
        <w:numPr>
          <w:ilvl w:val="0"/>
          <w:numId w:val="4"/>
        </w:numPr>
      </w:pPr>
      <w:r>
        <w:t>Mediterranean sub-stock structure: (a) aggregated / (b) western-eastern / (c) western-central-eastern</w:t>
      </w:r>
    </w:p>
    <w:p w14:paraId="5E604BD5" w14:textId="77777777" w:rsidR="00E610E5" w:rsidRDefault="00C176E2" w:rsidP="00634253">
      <w:pPr>
        <w:pStyle w:val="ListParagraph"/>
        <w:numPr>
          <w:ilvl w:val="0"/>
          <w:numId w:val="4"/>
        </w:numPr>
      </w:pPr>
      <w:r>
        <w:t>h</w:t>
      </w:r>
      <w:r w:rsidR="00E610E5">
        <w:t>istorical biases in catch reporting</w:t>
      </w:r>
    </w:p>
    <w:p w14:paraId="2F4A1574" w14:textId="77777777" w:rsidR="00E610E5" w:rsidRDefault="00E610E5" w:rsidP="00634253">
      <w:pPr>
        <w:pStyle w:val="ListParagraph"/>
        <w:numPr>
          <w:ilvl w:val="0"/>
          <w:numId w:val="4"/>
        </w:numPr>
      </w:pPr>
      <w:r>
        <w:t xml:space="preserve"> </w:t>
      </w:r>
      <w:r w:rsidR="00C176E2">
        <w:t>f</w:t>
      </w:r>
      <w:r>
        <w:t>uture biases in catch reporting</w:t>
      </w:r>
    </w:p>
    <w:p w14:paraId="4825CC45" w14:textId="77777777" w:rsidR="00E610E5" w:rsidRDefault="00E610E5" w:rsidP="00634253">
      <w:pPr>
        <w:pStyle w:val="ListParagraph"/>
        <w:numPr>
          <w:ilvl w:val="0"/>
          <w:numId w:val="4"/>
        </w:numPr>
      </w:pPr>
      <w:r>
        <w:t xml:space="preserve"> </w:t>
      </w:r>
      <w:proofErr w:type="gramStart"/>
      <w:r w:rsidR="00C176E2">
        <w:t>w</w:t>
      </w:r>
      <w:r>
        <w:t>eighting</w:t>
      </w:r>
      <w:proofErr w:type="gramEnd"/>
      <w:r>
        <w:t xml:space="preserve"> of catch-at-length data (scenarios for effective sample size). </w:t>
      </w:r>
    </w:p>
    <w:p w14:paraId="6D1A57B1" w14:textId="77777777" w:rsidR="00E610E5" w:rsidRDefault="00E610E5" w:rsidP="00634253">
      <w:pPr>
        <w:pStyle w:val="ListParagraph"/>
        <w:numPr>
          <w:ilvl w:val="0"/>
          <w:numId w:val="4"/>
        </w:numPr>
      </w:pPr>
      <w:r>
        <w:t xml:space="preserve"> </w:t>
      </w:r>
      <w:proofErr w:type="spellStart"/>
      <w:r w:rsidR="00C176E2">
        <w:t>h</w:t>
      </w:r>
      <w:r>
        <w:t>yperstability</w:t>
      </w:r>
      <w:proofErr w:type="spellEnd"/>
      <w:r>
        <w:t xml:space="preserve"> / </w:t>
      </w:r>
      <w:proofErr w:type="spellStart"/>
      <w:r>
        <w:t>hyperdepletion</w:t>
      </w:r>
      <w:proofErr w:type="spellEnd"/>
      <w:r>
        <w:t xml:space="preserve"> in relative abundance indices</w:t>
      </w:r>
    </w:p>
    <w:p w14:paraId="26A31F55" w14:textId="77777777" w:rsidR="007D027C" w:rsidRDefault="007D027C" w:rsidP="00634253">
      <w:pPr>
        <w:pStyle w:val="ListParagraph"/>
        <w:numPr>
          <w:ilvl w:val="0"/>
          <w:numId w:val="4"/>
        </w:numPr>
      </w:pPr>
      <w:r>
        <w:t xml:space="preserve"> recruitment based on spawning stock biomass (a) in spawning area (b) stock-wide</w:t>
      </w:r>
    </w:p>
    <w:p w14:paraId="5AF5C76F" w14:textId="77777777" w:rsidR="00E610E5" w:rsidRDefault="00E610E5" w:rsidP="003B3A82">
      <w:pPr>
        <w:pStyle w:val="ListParagraph"/>
      </w:pPr>
    </w:p>
    <w:p w14:paraId="21F0D913" w14:textId="77777777" w:rsidR="00634253" w:rsidRDefault="00E610E5" w:rsidP="00634253">
      <w:pPr>
        <w:pStyle w:val="Heading2"/>
      </w:pPr>
      <w:r>
        <w:t>Opportun</w:t>
      </w:r>
      <w:r w:rsidR="003B3A82">
        <w:t>i</w:t>
      </w:r>
      <w:r>
        <w:t>ties</w:t>
      </w:r>
    </w:p>
    <w:p w14:paraId="2FC46906" w14:textId="77777777" w:rsidR="00634253" w:rsidRDefault="00634253" w:rsidP="00634253"/>
    <w:p w14:paraId="1CFDCAB9" w14:textId="77777777" w:rsidR="00E610E5" w:rsidRDefault="003B3A82" w:rsidP="00634253">
      <w:r>
        <w:t>The operating model has been subject to simul</w:t>
      </w:r>
      <w:r w:rsidR="00A85A82">
        <w:t>ation testing (SCRS/2015/179) to evaluat</w:t>
      </w:r>
      <w:r w:rsidR="00873FC7">
        <w:t>e</w:t>
      </w:r>
      <w:r w:rsidR="00A85A82">
        <w:t xml:space="preserve"> estimation performance. </w:t>
      </w:r>
      <w:r>
        <w:t>These simulations can be broadened to establish which data are most critical in determining model predictions of stock status and productivity. This type of value of information analysis may provide a more rigorous basis for prioritising data gathering to support operating model</w:t>
      </w:r>
      <w:r w:rsidR="00A85A82">
        <w:t xml:space="preserve"> development</w:t>
      </w:r>
      <w:r>
        <w:t xml:space="preserve">.  </w:t>
      </w:r>
    </w:p>
    <w:p w14:paraId="4F56CFE2" w14:textId="77777777" w:rsidR="00522D79" w:rsidRPr="00D60CB4" w:rsidRDefault="00522D79" w:rsidP="00D60CB4"/>
    <w:p w14:paraId="5071DF2D" w14:textId="77777777" w:rsidR="000E1796" w:rsidRDefault="000E1796" w:rsidP="004756EC">
      <w:pPr>
        <w:pStyle w:val="Heading1"/>
      </w:pPr>
      <w:r>
        <w:t>Acknowledgements</w:t>
      </w:r>
    </w:p>
    <w:p w14:paraId="3B8BA587" w14:textId="77777777" w:rsidR="000E1796" w:rsidRDefault="000E1796" w:rsidP="000E1796"/>
    <w:p w14:paraId="775A0042" w14:textId="77777777" w:rsidR="000E1796" w:rsidRDefault="000E1796" w:rsidP="000E1796">
      <w:r>
        <w:t>T</w:t>
      </w:r>
      <w:r w:rsidRPr="000E1796">
        <w:t>his work was carried out by TC under the provision of the ICCAT Atlantic Wide Research Programme for Bluefin Tuna (GBYP), funded by the European Union, several ICCAT CPCs, the ICCAT Secretariat and by other entities (see: http://www.iccat.int/GBYP/en/Budget.htm). The contents of this paper do not necessarily reflect the point of view of ICCAT or other funders and in no ways anticipate ICCAT future policy in this area.</w:t>
      </w:r>
    </w:p>
    <w:p w14:paraId="52C8EA79" w14:textId="77777777" w:rsidR="000E1796" w:rsidRPr="000E1796" w:rsidRDefault="000E1796" w:rsidP="000E1796"/>
    <w:p w14:paraId="00D7FF99" w14:textId="77777777" w:rsidR="004756EC" w:rsidRPr="004756EC" w:rsidRDefault="004756EC" w:rsidP="000E1796">
      <w:pPr>
        <w:pStyle w:val="Heading1"/>
      </w:pPr>
      <w:r>
        <w:t>References</w:t>
      </w:r>
    </w:p>
    <w:p w14:paraId="797549AD" w14:textId="77777777" w:rsidR="004756EC" w:rsidRPr="004756EC" w:rsidRDefault="004756EC" w:rsidP="004756EC"/>
    <w:p w14:paraId="26F82111" w14:textId="77777777" w:rsidR="006E77F7" w:rsidRDefault="006E77F7" w:rsidP="000C05C8">
      <w:pPr>
        <w:spacing w:afterLines="40" w:after="96"/>
        <w:ind w:left="425" w:right="-11" w:hanging="425"/>
      </w:pPr>
      <w:proofErr w:type="gramStart"/>
      <w:r>
        <w:t>Ahrens, R., Walters, C. 2005.</w:t>
      </w:r>
      <w:proofErr w:type="gramEnd"/>
      <w:r>
        <w:t xml:space="preserve"> Why are there still large pelagic predators in the oceans? Evidence of severe hyper-depletion in longline catch-per-effort. WCPFC-SC1 ME-WP-3. Available at: </w:t>
      </w:r>
      <w:hyperlink r:id="rId9" w:history="1">
        <w:r w:rsidRPr="007C34F2">
          <w:rPr>
            <w:rStyle w:val="Hyperlink"/>
          </w:rPr>
          <w:t>https://www.wcpfc.int/system/files/SC1_ME_WP_3.pdf</w:t>
        </w:r>
      </w:hyperlink>
      <w:r>
        <w:t xml:space="preserve"> [accessed September 2015].</w:t>
      </w:r>
    </w:p>
    <w:p w14:paraId="1819530F" w14:textId="77777777" w:rsidR="00897095" w:rsidRDefault="00897095" w:rsidP="000C05C8">
      <w:pPr>
        <w:spacing w:afterLines="40" w:after="96"/>
        <w:ind w:left="425" w:right="-11" w:hanging="425"/>
      </w:pPr>
      <w:r>
        <w:t xml:space="preserve">Aranda, G., Medina, A., Santos, A., </w:t>
      </w:r>
      <w:proofErr w:type="spellStart"/>
      <w:r>
        <w:t>Abascal</w:t>
      </w:r>
      <w:proofErr w:type="spellEnd"/>
      <w:r>
        <w:t xml:space="preserve">, F.J., </w:t>
      </w:r>
      <w:proofErr w:type="spellStart"/>
      <w:r>
        <w:t>Galaz</w:t>
      </w:r>
      <w:proofErr w:type="spellEnd"/>
      <w:r>
        <w:t xml:space="preserve">, T. 2013. Evaluation of Atlantic </w:t>
      </w:r>
      <w:proofErr w:type="spellStart"/>
      <w:r>
        <w:t>bluefin</w:t>
      </w:r>
      <w:proofErr w:type="spellEnd"/>
      <w:r>
        <w:t xml:space="preserve"> tuna reproductive potential from ovarian histology and its use in stock assessments. Journal of Sea Research. 76: 154-160. </w:t>
      </w:r>
    </w:p>
    <w:p w14:paraId="1E941DAC" w14:textId="77777777" w:rsidR="00AA662A" w:rsidRDefault="00AA662A" w:rsidP="000C05C8">
      <w:pPr>
        <w:spacing w:afterLines="40" w:after="96"/>
        <w:ind w:left="425" w:right="-11" w:hanging="425"/>
      </w:pPr>
      <w:r>
        <w:t xml:space="preserve">Block, B., A., </w:t>
      </w:r>
      <w:proofErr w:type="spellStart"/>
      <w:r>
        <w:t>Teo</w:t>
      </w:r>
      <w:proofErr w:type="spellEnd"/>
      <w:r>
        <w:t xml:space="preserve">, S.L.H., </w:t>
      </w:r>
      <w:proofErr w:type="spellStart"/>
      <w:r>
        <w:t>Walli</w:t>
      </w:r>
      <w:proofErr w:type="spellEnd"/>
      <w:r>
        <w:t xml:space="preserve">, A., </w:t>
      </w:r>
      <w:proofErr w:type="spellStart"/>
      <w:r>
        <w:t>Boustany</w:t>
      </w:r>
      <w:proofErr w:type="spellEnd"/>
      <w:r>
        <w:t xml:space="preserve">, A., </w:t>
      </w:r>
      <w:proofErr w:type="spellStart"/>
      <w:r>
        <w:t>Stokesbury</w:t>
      </w:r>
      <w:proofErr w:type="spellEnd"/>
      <w:r>
        <w:t xml:space="preserve">, M.J.W., Farwell, C.J., </w:t>
      </w:r>
      <w:proofErr w:type="spellStart"/>
      <w:r>
        <w:t>Weng</w:t>
      </w:r>
      <w:proofErr w:type="spellEnd"/>
      <w:r>
        <w:t xml:space="preserve">, K.C., Heidi, D., Williams, </w:t>
      </w:r>
      <w:proofErr w:type="gramStart"/>
      <w:r>
        <w:t>T.D</w:t>
      </w:r>
      <w:proofErr w:type="gramEnd"/>
      <w:r>
        <w:t xml:space="preserve">. 2005. Electronic tagging and population structure of Atlantic </w:t>
      </w:r>
      <w:proofErr w:type="spellStart"/>
      <w:r>
        <w:t>bluefin</w:t>
      </w:r>
      <w:proofErr w:type="spellEnd"/>
      <w:r>
        <w:t xml:space="preserve"> tuna. Nature. 434: 1121-1127. </w:t>
      </w:r>
    </w:p>
    <w:p w14:paraId="3343244E" w14:textId="77777777" w:rsidR="00E44C09" w:rsidRDefault="00E44C09" w:rsidP="000C05C8">
      <w:pPr>
        <w:spacing w:afterLines="40" w:after="96"/>
        <w:ind w:left="425" w:right="-11" w:hanging="425"/>
      </w:pPr>
      <w:proofErr w:type="spellStart"/>
      <w:r>
        <w:t>Bonhommeau</w:t>
      </w:r>
      <w:proofErr w:type="spellEnd"/>
      <w:r>
        <w:t xml:space="preserve">, S., </w:t>
      </w:r>
      <w:proofErr w:type="spellStart"/>
      <w:r>
        <w:t>Farrugio</w:t>
      </w:r>
      <w:proofErr w:type="spellEnd"/>
      <w:r>
        <w:t xml:space="preserve">, H., Poisson, F, </w:t>
      </w:r>
      <w:proofErr w:type="spellStart"/>
      <w:r>
        <w:t>Fromentin</w:t>
      </w:r>
      <w:proofErr w:type="spellEnd"/>
      <w:r>
        <w:t xml:space="preserve">, J-M. 2010. Aerial surveys of </w:t>
      </w:r>
      <w:proofErr w:type="spellStart"/>
      <w:r>
        <w:t>bluefin</w:t>
      </w:r>
      <w:proofErr w:type="spellEnd"/>
      <w:r>
        <w:t xml:space="preserve"> tuna in the western Mediterranean </w:t>
      </w:r>
      <w:proofErr w:type="gramStart"/>
      <w:r>
        <w:t>sea</w:t>
      </w:r>
      <w:proofErr w:type="gramEnd"/>
      <w:r>
        <w:t xml:space="preserve">: retrospective, prospective, perspective. SCRS/2009/142. </w:t>
      </w:r>
    </w:p>
    <w:p w14:paraId="31D48F7D" w14:textId="28F0ADFC" w:rsidR="00A82BF9" w:rsidRDefault="00C32691" w:rsidP="00C32691">
      <w:pPr>
        <w:spacing w:afterLines="40" w:after="96"/>
        <w:ind w:left="425" w:right="-11" w:hanging="425"/>
      </w:pPr>
      <w:proofErr w:type="spellStart"/>
      <w:r>
        <w:t>Boustany</w:t>
      </w:r>
      <w:proofErr w:type="spellEnd"/>
      <w:r>
        <w:t xml:space="preserve">, A. M., </w:t>
      </w:r>
      <w:proofErr w:type="spellStart"/>
      <w:r>
        <w:t>Reeb</w:t>
      </w:r>
      <w:proofErr w:type="spellEnd"/>
      <w:r>
        <w:t xml:space="preserve"> C. A., Block B. A. 2008. Mitochondrial DNA and electronic tracking reveal population</w:t>
      </w:r>
      <w:r w:rsidR="00A82BF9">
        <w:t xml:space="preserve"> </w:t>
      </w:r>
      <w:r>
        <w:t xml:space="preserve">structure of Atlantic </w:t>
      </w:r>
      <w:proofErr w:type="spellStart"/>
      <w:r>
        <w:t>bluefin</w:t>
      </w:r>
      <w:proofErr w:type="spellEnd"/>
      <w:r>
        <w:t xml:space="preserve"> tuna (</w:t>
      </w:r>
      <w:proofErr w:type="spellStart"/>
      <w:r w:rsidRPr="00A82BF9">
        <w:rPr>
          <w:i/>
        </w:rPr>
        <w:t>Thunnus</w:t>
      </w:r>
      <w:proofErr w:type="spellEnd"/>
      <w:r>
        <w:t xml:space="preserve"> </w:t>
      </w:r>
      <w:proofErr w:type="spellStart"/>
      <w:r w:rsidRPr="00A82BF9">
        <w:rPr>
          <w:i/>
        </w:rPr>
        <w:t>thy</w:t>
      </w:r>
      <w:r w:rsidR="00A82BF9" w:rsidRPr="00A82BF9">
        <w:rPr>
          <w:i/>
        </w:rPr>
        <w:t>nnus</w:t>
      </w:r>
      <w:proofErr w:type="spellEnd"/>
      <w:r w:rsidR="00A82BF9">
        <w:t>). Marine Biology 156:13–24</w:t>
      </w:r>
      <w:r w:rsidR="008E62E2">
        <w:t>.</w:t>
      </w:r>
    </w:p>
    <w:p w14:paraId="2236BCAB" w14:textId="57AA9C68" w:rsidR="008E62E2" w:rsidRDefault="008E62E2" w:rsidP="00C32691">
      <w:pPr>
        <w:spacing w:afterLines="40" w:after="96"/>
        <w:ind w:left="425" w:right="-11" w:hanging="425"/>
      </w:pPr>
      <w:proofErr w:type="spellStart"/>
      <w:r w:rsidRPr="008E62E2">
        <w:t>Brav</w:t>
      </w:r>
      <w:r>
        <w:t>ington</w:t>
      </w:r>
      <w:proofErr w:type="spellEnd"/>
      <w:r>
        <w:t xml:space="preserve">, M. V., </w:t>
      </w:r>
      <w:proofErr w:type="spellStart"/>
      <w:r>
        <w:t>Grewe</w:t>
      </w:r>
      <w:proofErr w:type="spellEnd"/>
      <w:r>
        <w:t xml:space="preserve">, P.G., Davies, C.R. </w:t>
      </w:r>
      <w:r w:rsidRPr="008E62E2">
        <w:t xml:space="preserve">2013. </w:t>
      </w:r>
      <w:proofErr w:type="gramStart"/>
      <w:r w:rsidRPr="008E62E2">
        <w:t>Fishery-independent estimate of spawning biomass of Southern Bluefin Tuna through identification of close-kin using genetic markers.</w:t>
      </w:r>
      <w:proofErr w:type="gramEnd"/>
      <w:r w:rsidRPr="008E62E2">
        <w:t xml:space="preserve"> </w:t>
      </w:r>
      <w:proofErr w:type="gramStart"/>
      <w:r w:rsidRPr="008E62E2">
        <w:t>FRDC Report 2007/034.</w:t>
      </w:r>
      <w:proofErr w:type="gramEnd"/>
      <w:r w:rsidRPr="008E62E2">
        <w:t xml:space="preserve"> CSIRO, Australia.</w:t>
      </w:r>
    </w:p>
    <w:p w14:paraId="42918F5E" w14:textId="77777777" w:rsidR="00951331" w:rsidRDefault="00951331" w:rsidP="00C32691">
      <w:pPr>
        <w:spacing w:afterLines="40" w:after="96"/>
        <w:ind w:left="425" w:right="-11" w:hanging="425"/>
      </w:pPr>
      <w:r>
        <w:t>Butterworth, D.S., Punt, A.E., 1999. Experiences in the evaluation and implementation of management procedures. ICES J. Mar. Sci. 56, 985-998.</w:t>
      </w:r>
    </w:p>
    <w:p w14:paraId="6535E4A2" w14:textId="77777777" w:rsidR="00952F03" w:rsidRDefault="00952F03" w:rsidP="000C05C8">
      <w:pPr>
        <w:spacing w:afterLines="40" w:after="96"/>
        <w:ind w:left="425" w:right="-11" w:hanging="425"/>
      </w:pPr>
      <w:r>
        <w:t xml:space="preserve">Candy, S.G. 2008. Estimation of effective sample size for catch-at-age and catch-at-length data using simulated data from the </w:t>
      </w:r>
      <w:proofErr w:type="spellStart"/>
      <w:r>
        <w:t>Dirichlet</w:t>
      </w:r>
      <w:proofErr w:type="spellEnd"/>
      <w:r>
        <w:t xml:space="preserve">-multinomial distribution. CCAMLR Science. 15: 115-138. </w:t>
      </w:r>
    </w:p>
    <w:p w14:paraId="5F9112BC" w14:textId="77777777" w:rsidR="007A3F4B" w:rsidRDefault="007A3F4B" w:rsidP="000C05C8">
      <w:pPr>
        <w:spacing w:afterLines="40" w:after="96"/>
        <w:ind w:left="425" w:right="-11" w:hanging="425"/>
      </w:pPr>
      <w:r w:rsidRPr="007A3F4B">
        <w:t>Carruthers, T.R., McAllister, M. 2010. Estimating reporting rates using coincidental tag recaptures. Journal of Aquatic Living Resources. 23: 343-352.</w:t>
      </w:r>
    </w:p>
    <w:p w14:paraId="5B88A81D" w14:textId="77777777" w:rsidR="007C1C06" w:rsidRDefault="007C1C06" w:rsidP="000C05C8">
      <w:pPr>
        <w:spacing w:afterLines="40" w:after="96"/>
        <w:ind w:left="425" w:right="-11" w:hanging="425"/>
      </w:pPr>
      <w:r>
        <w:t xml:space="preserve">Carruthers, T.R., Ahrens, R.N.M., McAllister, M.K., Walters, C. 2011. Integrating imputation and standardization of catch rate data in the calculation of relative abundance indices. Fish. Res. 109(1): 157-167. </w:t>
      </w:r>
    </w:p>
    <w:p w14:paraId="24A63701" w14:textId="77777777" w:rsidR="00AD5D48" w:rsidRDefault="00AD5D48" w:rsidP="000C05C8">
      <w:pPr>
        <w:spacing w:afterLines="40" w:after="96"/>
        <w:ind w:left="425" w:right="-11" w:hanging="425"/>
      </w:pPr>
      <w:r>
        <w:t xml:space="preserve">Carruthers, T.R., </w:t>
      </w:r>
      <w:proofErr w:type="spellStart"/>
      <w:r>
        <w:t>Fonteneau</w:t>
      </w:r>
      <w:proofErr w:type="spellEnd"/>
      <w:r>
        <w:t xml:space="preserve">, A., </w:t>
      </w:r>
      <w:proofErr w:type="spellStart"/>
      <w:r>
        <w:t>Hallier</w:t>
      </w:r>
      <w:proofErr w:type="spellEnd"/>
      <w:r>
        <w:t xml:space="preserve">, J-P. 2014. Estimating tag reporting rates for tropical tuna fleets of the Indian Ocean. 155: 20-32. </w:t>
      </w:r>
    </w:p>
    <w:p w14:paraId="1798EC5F" w14:textId="77777777" w:rsidR="005871A1" w:rsidRDefault="005871A1" w:rsidP="000C05C8">
      <w:pPr>
        <w:spacing w:afterLines="40" w:after="96"/>
        <w:ind w:left="425" w:right="-11" w:hanging="425"/>
      </w:pPr>
      <w:r>
        <w:t xml:space="preserve">Carruthers, T.R., </w:t>
      </w:r>
      <w:proofErr w:type="spellStart"/>
      <w:r>
        <w:t>Kell</w:t>
      </w:r>
      <w:proofErr w:type="spellEnd"/>
      <w:r>
        <w:t xml:space="preserve">, L.T., Butterworth, D.S., Maunder, M.N., </w:t>
      </w:r>
      <w:proofErr w:type="spellStart"/>
      <w:r>
        <w:t>Geromont</w:t>
      </w:r>
      <w:proofErr w:type="spellEnd"/>
      <w:r>
        <w:t xml:space="preserve">, H.F., Walters, C., McAllister, M.K., Hillary, R., </w:t>
      </w:r>
      <w:proofErr w:type="spellStart"/>
      <w:r>
        <w:t>Levontin</w:t>
      </w:r>
      <w:proofErr w:type="spellEnd"/>
      <w:r>
        <w:t xml:space="preserve">, P., </w:t>
      </w:r>
      <w:proofErr w:type="spellStart"/>
      <w:r>
        <w:t>Kitakado</w:t>
      </w:r>
      <w:proofErr w:type="spellEnd"/>
      <w:r>
        <w:t xml:space="preserve">, T., Davies, C.R. 2015a. Performance review of simple management procedures. ICES J. Mar. Sci. In press. </w:t>
      </w:r>
    </w:p>
    <w:p w14:paraId="60B0A52B" w14:textId="77777777" w:rsidR="00DD5ECC" w:rsidRDefault="00DD5ECC" w:rsidP="000C05C8">
      <w:pPr>
        <w:spacing w:afterLines="40" w:after="96"/>
        <w:ind w:left="425" w:right="-11" w:hanging="425"/>
      </w:pPr>
      <w:r w:rsidRPr="00DD5ECC">
        <w:lastRenderedPageBreak/>
        <w:t>Carruthers, T.R., McAllister, M.K. Taylor, N.G. 2011. Spatial surplus production modelling of Atlantic Tunas and Billfish. Ecological Applications. 21: 2734-2755.</w:t>
      </w:r>
    </w:p>
    <w:p w14:paraId="73BD4659" w14:textId="77777777" w:rsidR="00A56824" w:rsidRDefault="00A56824" w:rsidP="000C05C8">
      <w:pPr>
        <w:spacing w:afterLines="40" w:after="96"/>
        <w:ind w:left="425" w:right="-11" w:hanging="425"/>
      </w:pPr>
      <w:r>
        <w:t>Carruthers, T.R., Walters, J.F., McAllister, M.K., Bryan, M.D. 2015</w:t>
      </w:r>
      <w:r w:rsidR="005871A1">
        <w:t>b</w:t>
      </w:r>
      <w:r>
        <w:t xml:space="preserve">. Modelling age-dependent movement: an application to red and gag groupers in the Gulf of Mexico. 72(8): 1159-1176. </w:t>
      </w:r>
      <w:proofErr w:type="spellStart"/>
      <w:proofErr w:type="gramStart"/>
      <w:r>
        <w:t>doi</w:t>
      </w:r>
      <w:proofErr w:type="spellEnd"/>
      <w:proofErr w:type="gramEnd"/>
      <w:r>
        <w:t>:</w:t>
      </w:r>
      <w:r w:rsidRPr="00A56824">
        <w:t xml:space="preserve"> 10.1139/cjfas-2014-0471</w:t>
      </w:r>
    </w:p>
    <w:p w14:paraId="3F40BB78" w14:textId="77777777" w:rsidR="00644C5B" w:rsidRPr="00644C5B" w:rsidRDefault="00644C5B" w:rsidP="000C05C8">
      <w:pPr>
        <w:spacing w:afterLines="40" w:after="96"/>
        <w:ind w:left="425" w:right="-11" w:hanging="425"/>
      </w:pPr>
      <w:proofErr w:type="spellStart"/>
      <w:r>
        <w:t>Cermeno</w:t>
      </w:r>
      <w:proofErr w:type="spellEnd"/>
      <w:r>
        <w:t xml:space="preserve">, P., </w:t>
      </w:r>
      <w:proofErr w:type="spellStart"/>
      <w:r>
        <w:t>Quilez-Badia</w:t>
      </w:r>
      <w:proofErr w:type="spellEnd"/>
      <w:r>
        <w:t xml:space="preserve">, G., </w:t>
      </w:r>
      <w:proofErr w:type="spellStart"/>
      <w:r>
        <w:t>Ospina</w:t>
      </w:r>
      <w:proofErr w:type="spellEnd"/>
      <w:r>
        <w:t xml:space="preserve">-Alvarez, A., </w:t>
      </w:r>
      <w:proofErr w:type="spellStart"/>
      <w:r>
        <w:t>Sainz</w:t>
      </w:r>
      <w:proofErr w:type="spellEnd"/>
      <w:r>
        <w:t xml:space="preserve">-Trapaga, S., </w:t>
      </w:r>
      <w:proofErr w:type="spellStart"/>
      <w:r>
        <w:t>Boustany</w:t>
      </w:r>
      <w:proofErr w:type="spellEnd"/>
      <w:r>
        <w:t xml:space="preserve">, A., Seitz, A.C., </w:t>
      </w:r>
      <w:proofErr w:type="spellStart"/>
      <w:r>
        <w:t>Tudela</w:t>
      </w:r>
      <w:proofErr w:type="spellEnd"/>
      <w:r>
        <w:t xml:space="preserve">, S., Block, B.A. 2015. Electronic tagging of Atlantic </w:t>
      </w:r>
      <w:proofErr w:type="spellStart"/>
      <w:r>
        <w:t>bluefin</w:t>
      </w:r>
      <w:proofErr w:type="spellEnd"/>
      <w:r>
        <w:t xml:space="preserve"> tuna (</w:t>
      </w:r>
      <w:proofErr w:type="spellStart"/>
      <w:r>
        <w:rPr>
          <w:i/>
        </w:rPr>
        <w:t>Thunnus</w:t>
      </w:r>
      <w:proofErr w:type="spellEnd"/>
      <w:r>
        <w:rPr>
          <w:i/>
        </w:rPr>
        <w:t xml:space="preserve"> </w:t>
      </w:r>
      <w:proofErr w:type="spellStart"/>
      <w:r>
        <w:rPr>
          <w:i/>
        </w:rPr>
        <w:t>thynnus</w:t>
      </w:r>
      <w:proofErr w:type="spellEnd"/>
      <w:r>
        <w:rPr>
          <w:i/>
        </w:rPr>
        <w:t xml:space="preserve">, </w:t>
      </w:r>
      <w:r>
        <w:t xml:space="preserve">L.) reveals habitat use and behaviors in the Mediterranean Sea. </w:t>
      </w:r>
      <w:proofErr w:type="spellStart"/>
      <w:r>
        <w:t>PLoS</w:t>
      </w:r>
      <w:proofErr w:type="spellEnd"/>
      <w:r>
        <w:t xml:space="preserve"> ONE 10 (2): e0116638. </w:t>
      </w:r>
      <w:proofErr w:type="spellStart"/>
      <w:proofErr w:type="gramStart"/>
      <w:r>
        <w:t>doi</w:t>
      </w:r>
      <w:proofErr w:type="spellEnd"/>
      <w:proofErr w:type="gramEnd"/>
      <w:r>
        <w:t>:</w:t>
      </w:r>
      <w:r w:rsidRPr="00644C5B">
        <w:t xml:space="preserve"> 0.1371/journal.pone.0116638</w:t>
      </w:r>
    </w:p>
    <w:p w14:paraId="3164BD3E" w14:textId="77777777" w:rsidR="00951331" w:rsidRDefault="00951331" w:rsidP="000C05C8">
      <w:pPr>
        <w:spacing w:afterLines="40" w:after="96"/>
        <w:ind w:left="425" w:right="-11" w:hanging="425"/>
      </w:pPr>
      <w:r>
        <w:t>CCSBT. 2011. Report of the Sixteenth Meeting of the Scientific Committee. Bali, Indonesia. Commission for the Conservation of Southern Bluefin Tuna. Available at: http://www.ccsbt.org/userfiles/file/docs_english/meetings/meeting_reports/ccsbt_18/report_of_SC16.pdf</w:t>
      </w:r>
    </w:p>
    <w:p w14:paraId="00BCB46A" w14:textId="77777777" w:rsidR="00951331" w:rsidRDefault="00951331" w:rsidP="000C05C8">
      <w:pPr>
        <w:spacing w:afterLines="40" w:after="96"/>
        <w:ind w:left="425" w:right="-11" w:hanging="425"/>
      </w:pPr>
      <w:r>
        <w:t xml:space="preserve">Cochrane, K L., Butterworth, D.S., De Oliveira, J.A.A., </w:t>
      </w:r>
      <w:proofErr w:type="spellStart"/>
      <w:r>
        <w:t>Roel</w:t>
      </w:r>
      <w:proofErr w:type="spellEnd"/>
      <w:r>
        <w:t>, B.A., 1998. Management procedures in a fishery based on highly variable stocks and with conflicting objectives: experiences in the South African pelagic fishery. Rev. Fish. Biol. Fisher. 8, 177-214.</w:t>
      </w:r>
    </w:p>
    <w:p w14:paraId="62620585" w14:textId="77777777" w:rsidR="00897095" w:rsidRDefault="00897095" w:rsidP="000C05C8">
      <w:pPr>
        <w:spacing w:afterLines="40" w:after="96"/>
        <w:ind w:left="425" w:right="-11" w:hanging="425"/>
      </w:pPr>
      <w:r>
        <w:t xml:space="preserve">Corriero, A., </w:t>
      </w:r>
      <w:proofErr w:type="spellStart"/>
      <w:r>
        <w:t>Karakulak</w:t>
      </w:r>
      <w:proofErr w:type="spellEnd"/>
      <w:r>
        <w:t xml:space="preserve">, S., Santamaria, N., </w:t>
      </w:r>
      <w:proofErr w:type="spellStart"/>
      <w:r>
        <w:t>Deflorio</w:t>
      </w:r>
      <w:proofErr w:type="spellEnd"/>
      <w:r>
        <w:t xml:space="preserve">, M., </w:t>
      </w:r>
      <w:proofErr w:type="spellStart"/>
      <w:r>
        <w:t>Spedicato</w:t>
      </w:r>
      <w:proofErr w:type="spellEnd"/>
      <w:r>
        <w:t xml:space="preserve">, D., Addis, P., </w:t>
      </w:r>
      <w:proofErr w:type="spellStart"/>
      <w:r>
        <w:t>Desantis</w:t>
      </w:r>
      <w:proofErr w:type="spellEnd"/>
      <w:r>
        <w:t xml:space="preserve">, S., </w:t>
      </w:r>
      <w:proofErr w:type="spellStart"/>
      <w:r>
        <w:t>Cirillo</w:t>
      </w:r>
      <w:proofErr w:type="spellEnd"/>
      <w:r>
        <w:t xml:space="preserve">, F., </w:t>
      </w:r>
      <w:proofErr w:type="spellStart"/>
      <w:r>
        <w:t>FenechFarrugia</w:t>
      </w:r>
      <w:proofErr w:type="spellEnd"/>
      <w:r>
        <w:t xml:space="preserve">, A., </w:t>
      </w:r>
      <w:proofErr w:type="spellStart"/>
      <w:r>
        <w:t>Vassallo-Agius</w:t>
      </w:r>
      <w:proofErr w:type="spellEnd"/>
      <w:r>
        <w:t xml:space="preserve">, R., de la Serna, J. M., </w:t>
      </w:r>
      <w:proofErr w:type="spellStart"/>
      <w:r>
        <w:t>Oray</w:t>
      </w:r>
      <w:proofErr w:type="spellEnd"/>
      <w:r>
        <w:t xml:space="preserve">, Y., </w:t>
      </w:r>
      <w:proofErr w:type="spellStart"/>
      <w:r>
        <w:t>Cau</w:t>
      </w:r>
      <w:proofErr w:type="spellEnd"/>
      <w:r>
        <w:t xml:space="preserve">, A., </w:t>
      </w:r>
      <w:proofErr w:type="spellStart"/>
      <w:r>
        <w:t>Megalofonou</w:t>
      </w:r>
      <w:proofErr w:type="spellEnd"/>
      <w:r>
        <w:t xml:space="preserve">, P., </w:t>
      </w:r>
      <w:proofErr w:type="spellStart"/>
      <w:r>
        <w:t>Metrio</w:t>
      </w:r>
      <w:proofErr w:type="spellEnd"/>
      <w:r>
        <w:t xml:space="preserve">, G., 2005. Size and age at sexual maturity of female </w:t>
      </w:r>
      <w:proofErr w:type="spellStart"/>
      <w:r>
        <w:t>bluefin</w:t>
      </w:r>
      <w:proofErr w:type="spellEnd"/>
      <w:r>
        <w:t xml:space="preserve"> tuna (</w:t>
      </w:r>
      <w:proofErr w:type="spellStart"/>
      <w:r w:rsidRPr="00897095">
        <w:rPr>
          <w:i/>
        </w:rPr>
        <w:t>Thunnus</w:t>
      </w:r>
      <w:proofErr w:type="spellEnd"/>
      <w:r>
        <w:t xml:space="preserve"> </w:t>
      </w:r>
      <w:proofErr w:type="spellStart"/>
      <w:r w:rsidRPr="00897095">
        <w:rPr>
          <w:i/>
        </w:rPr>
        <w:t>thynnus</w:t>
      </w:r>
      <w:proofErr w:type="spellEnd"/>
      <w:r>
        <w:t xml:space="preserve"> L. 1758) from the Mediterranean Sea. Journal of Applied Ichthyology 21, 483–486.</w:t>
      </w:r>
    </w:p>
    <w:p w14:paraId="657AB64D" w14:textId="77777777" w:rsidR="00897095" w:rsidRDefault="00897095" w:rsidP="00897095">
      <w:pPr>
        <w:spacing w:afterLines="40" w:after="96"/>
        <w:ind w:left="425" w:right="-11" w:hanging="425"/>
      </w:pPr>
      <w:r>
        <w:t xml:space="preserve">Diaz, G. 2010. A revision of western Atlantic </w:t>
      </w:r>
      <w:proofErr w:type="spellStart"/>
      <w:r>
        <w:t>bluefin</w:t>
      </w:r>
      <w:proofErr w:type="spellEnd"/>
      <w:r>
        <w:t xml:space="preserve"> tuna age of maturity derived from size samples collected by the Japanese longline fleet in the Gulf of Mexico (1975-1980). ICCAT, Collect. Vol. Sci. Pap. 66 (3): 1216-1226.</w:t>
      </w:r>
    </w:p>
    <w:p w14:paraId="2FB09E5C" w14:textId="77777777" w:rsidR="00431E5A" w:rsidRPr="00431E5A" w:rsidRDefault="00431E5A" w:rsidP="000C05C8">
      <w:pPr>
        <w:spacing w:afterLines="40" w:after="96"/>
        <w:ind w:left="425" w:right="-11" w:hanging="425"/>
      </w:pPr>
      <w:r>
        <w:t xml:space="preserve">Fournier, D.A., Hampton, J., </w:t>
      </w:r>
      <w:proofErr w:type="spellStart"/>
      <w:r>
        <w:t>Sibert</w:t>
      </w:r>
      <w:proofErr w:type="spellEnd"/>
      <w:r>
        <w:t xml:space="preserve">, J.R. 1998. MULTIFAN-CL: a length-based, age-structured model for fisheries stock assessment, with application to South Pacific albacore, </w:t>
      </w:r>
      <w:proofErr w:type="spellStart"/>
      <w:r>
        <w:rPr>
          <w:i/>
        </w:rPr>
        <w:t>Thunnus</w:t>
      </w:r>
      <w:proofErr w:type="spellEnd"/>
      <w:r>
        <w:rPr>
          <w:i/>
        </w:rPr>
        <w:t xml:space="preserve"> </w:t>
      </w:r>
      <w:proofErr w:type="spellStart"/>
      <w:r>
        <w:rPr>
          <w:i/>
        </w:rPr>
        <w:t>alalunga</w:t>
      </w:r>
      <w:proofErr w:type="spellEnd"/>
      <w:r>
        <w:t xml:space="preserve">. Can. J. Fish. Aqua. Sci. 55: 2105-2116. </w:t>
      </w:r>
    </w:p>
    <w:p w14:paraId="25B808F7" w14:textId="77777777" w:rsidR="00951331" w:rsidRDefault="00951331" w:rsidP="000C05C8">
      <w:pPr>
        <w:spacing w:afterLines="40" w:after="96"/>
        <w:ind w:left="425" w:right="-11" w:hanging="425"/>
      </w:pPr>
      <w:r>
        <w:t xml:space="preserve">Fournier, D.A., </w:t>
      </w:r>
      <w:proofErr w:type="spellStart"/>
      <w:r>
        <w:t>Skaug</w:t>
      </w:r>
      <w:proofErr w:type="spellEnd"/>
      <w:r>
        <w:t xml:space="preserve">, H.J., Ancheta, J., </w:t>
      </w:r>
      <w:proofErr w:type="spellStart"/>
      <w:r>
        <w:t>Ianelli</w:t>
      </w:r>
      <w:proofErr w:type="spellEnd"/>
      <w:r>
        <w:t xml:space="preserve">, J., Magnusson, A., Maunder, M., Nielsen, A. and </w:t>
      </w:r>
      <w:proofErr w:type="spellStart"/>
      <w:r>
        <w:t>Sibert</w:t>
      </w:r>
      <w:proofErr w:type="spellEnd"/>
      <w:r>
        <w:t xml:space="preserve">, J. 2012. AD Model Builder: using automatic differentiation for statistical inference of highly parameterized complex nonlinear models. </w:t>
      </w:r>
      <w:proofErr w:type="spellStart"/>
      <w:r>
        <w:t>Optim</w:t>
      </w:r>
      <w:proofErr w:type="spellEnd"/>
      <w:r>
        <w:t>. Meth. Soft. 27 (2): 233-249.</w:t>
      </w:r>
    </w:p>
    <w:p w14:paraId="203CA188" w14:textId="77777777" w:rsidR="00952F03" w:rsidRDefault="00952F03" w:rsidP="000C05C8">
      <w:pPr>
        <w:spacing w:afterLines="40" w:after="96"/>
        <w:ind w:left="425" w:right="-11" w:hanging="425"/>
      </w:pPr>
      <w:r>
        <w:t>Francis, R</w:t>
      </w:r>
      <w:proofErr w:type="gramStart"/>
      <w:r>
        <w:t>,I.C,C</w:t>
      </w:r>
      <w:proofErr w:type="gramEnd"/>
      <w:r>
        <w:t xml:space="preserve">. 2011. Data weighting in statistical fisheries stock assessment models. Can. J. Fish. Aqua. Sci. 68(6): 1124-1138. </w:t>
      </w:r>
    </w:p>
    <w:p w14:paraId="510DA1EA" w14:textId="77777777" w:rsidR="00254E45" w:rsidRDefault="00254E45" w:rsidP="000C05C8">
      <w:pPr>
        <w:spacing w:afterLines="40" w:after="96"/>
        <w:ind w:left="425" w:right="-11" w:hanging="425"/>
      </w:pPr>
      <w:proofErr w:type="spellStart"/>
      <w:r>
        <w:t>Fromentin</w:t>
      </w:r>
      <w:proofErr w:type="spellEnd"/>
      <w:r>
        <w:t xml:space="preserve">, J.M. 2009, Lessons from the past: investigating historical data from </w:t>
      </w:r>
      <w:proofErr w:type="spellStart"/>
      <w:r>
        <w:t>bluefin</w:t>
      </w:r>
      <w:proofErr w:type="spellEnd"/>
      <w:r>
        <w:t xml:space="preserve"> tuna fisheries}, Fish and Fisheries, 10, 2, 197--216, Wiley Online Library.</w:t>
      </w:r>
    </w:p>
    <w:p w14:paraId="1309811A" w14:textId="77777777" w:rsidR="00254E45" w:rsidRDefault="00254E45" w:rsidP="000C05C8">
      <w:pPr>
        <w:spacing w:afterLines="40" w:after="96"/>
        <w:ind w:left="425" w:right="-11" w:hanging="425"/>
      </w:pPr>
      <w:proofErr w:type="spellStart"/>
      <w:r>
        <w:t>Fromentin</w:t>
      </w:r>
      <w:proofErr w:type="spellEnd"/>
      <w:r>
        <w:t xml:space="preserve">, J-M., </w:t>
      </w:r>
      <w:proofErr w:type="spellStart"/>
      <w:r>
        <w:t>Bonhommeau</w:t>
      </w:r>
      <w:proofErr w:type="spellEnd"/>
      <w:r>
        <w:t xml:space="preserve">, S., </w:t>
      </w:r>
      <w:proofErr w:type="spellStart"/>
      <w:r>
        <w:t>Arrizabalaga</w:t>
      </w:r>
      <w:proofErr w:type="spellEnd"/>
      <w:r>
        <w:t xml:space="preserve">, H., </w:t>
      </w:r>
      <w:proofErr w:type="spellStart"/>
      <w:r>
        <w:t>Kell</w:t>
      </w:r>
      <w:proofErr w:type="spellEnd"/>
      <w:r>
        <w:t xml:space="preserve">, L.T. 2014. The spectre of uncertainty in management of exploited fish stocks: the illustrative case of Atlantic </w:t>
      </w:r>
      <w:proofErr w:type="spellStart"/>
      <w:r>
        <w:t>bluefin</w:t>
      </w:r>
      <w:proofErr w:type="spellEnd"/>
      <w:r>
        <w:t xml:space="preserve"> tuna. Mar. Pol. 47:8-14.</w:t>
      </w:r>
    </w:p>
    <w:p w14:paraId="6EAA75EB" w14:textId="77777777" w:rsidR="00BF285B" w:rsidRDefault="00BF285B" w:rsidP="000C05C8">
      <w:pPr>
        <w:spacing w:afterLines="40" w:after="96"/>
        <w:ind w:left="425" w:right="-11" w:hanging="425"/>
      </w:pPr>
      <w:r w:rsidRPr="00BF285B">
        <w:t xml:space="preserve">Fournier, D.A., Hampton, J., </w:t>
      </w:r>
      <w:proofErr w:type="spellStart"/>
      <w:r w:rsidRPr="00BF285B">
        <w:t>Sibert</w:t>
      </w:r>
      <w:proofErr w:type="spellEnd"/>
      <w:r w:rsidRPr="00BF285B">
        <w:t xml:space="preserve">, J.R. 1998. MULTIFAN-CL: a length-based, age-structured model for fisheries stock assessment, with application to South Pacific albacore, </w:t>
      </w:r>
      <w:proofErr w:type="spellStart"/>
      <w:r w:rsidRPr="00BF285B">
        <w:t>Thunnus</w:t>
      </w:r>
      <w:proofErr w:type="spellEnd"/>
      <w:r w:rsidRPr="00BF285B">
        <w:t xml:space="preserve"> </w:t>
      </w:r>
      <w:proofErr w:type="spellStart"/>
      <w:r w:rsidRPr="00BF285B">
        <w:t>alalunga</w:t>
      </w:r>
      <w:proofErr w:type="spellEnd"/>
      <w:r w:rsidRPr="00BF285B">
        <w:t>. Can. J. Fish. Aqua. Sci. 55: 2105-2116.</w:t>
      </w:r>
    </w:p>
    <w:p w14:paraId="1C7AB069" w14:textId="77777777" w:rsidR="00951331" w:rsidRDefault="00951331" w:rsidP="000C05C8">
      <w:pPr>
        <w:spacing w:afterLines="40" w:after="96"/>
        <w:ind w:left="425" w:right="-11" w:hanging="425"/>
      </w:pPr>
      <w:r>
        <w:t>GBYP. 2014. ICCAT Atlantic wide research programme for Bluefin Tuna. Available online at: http://www.iccat.int/GBYP/en/index.htm [accessed October 2014]</w:t>
      </w:r>
    </w:p>
    <w:p w14:paraId="29CE5F52" w14:textId="77777777" w:rsidR="007B7873" w:rsidRDefault="007B7873" w:rsidP="000C05C8">
      <w:pPr>
        <w:spacing w:afterLines="40" w:after="96"/>
        <w:ind w:left="425" w:right="-11" w:hanging="425"/>
      </w:pPr>
      <w:proofErr w:type="spellStart"/>
      <w:r>
        <w:t>Hilborn</w:t>
      </w:r>
      <w:proofErr w:type="spellEnd"/>
      <w:r>
        <w:t>, R. 2003. The state of the art in stock assessment: where we are and where we are going. Scientia Marina. 67 (supplement 1): 15-20.</w:t>
      </w:r>
    </w:p>
    <w:p w14:paraId="6D2BA8F3" w14:textId="77777777" w:rsidR="007B7873" w:rsidRDefault="007B7873" w:rsidP="000C05C8">
      <w:pPr>
        <w:spacing w:afterLines="40" w:after="96"/>
        <w:ind w:left="425" w:right="-11" w:hanging="425"/>
      </w:pPr>
      <w:r>
        <w:t xml:space="preserve">Hillary, R.M., Million, J., </w:t>
      </w:r>
      <w:proofErr w:type="spellStart"/>
      <w:r>
        <w:t>Anganuzzi</w:t>
      </w:r>
      <w:proofErr w:type="spellEnd"/>
      <w:r>
        <w:t xml:space="preserve">, A., </w:t>
      </w:r>
      <w:proofErr w:type="spellStart"/>
      <w:r>
        <w:t>Areso</w:t>
      </w:r>
      <w:proofErr w:type="spellEnd"/>
      <w:r>
        <w:t xml:space="preserve">, J.J. 2008. Tag shedding and reporting rate estimates for Indian Ocean tuna using double-tagging and tag-seeding experiments. Working paper of the Indian Ocean Tuna Commission. IOTC-2008-WPTDA-04. Available at: </w:t>
      </w:r>
      <w:hyperlink r:id="rId10" w:history="1">
        <w:r w:rsidRPr="006A19AF">
          <w:rPr>
            <w:rStyle w:val="Hyperlink"/>
          </w:rPr>
          <w:t>http://www.iotc.org/files/proceedings/2008/wptda/IOTC-2008-WPTDA-04.pdf</w:t>
        </w:r>
      </w:hyperlink>
      <w:r>
        <w:t xml:space="preserve"> [accessed September 2015]</w:t>
      </w:r>
    </w:p>
    <w:p w14:paraId="3EFD5C27" w14:textId="77777777" w:rsidR="005D7DB9" w:rsidRDefault="005D7DB9" w:rsidP="000C05C8">
      <w:pPr>
        <w:spacing w:afterLines="40" w:after="96"/>
        <w:ind w:left="425" w:right="-11" w:hanging="425"/>
      </w:pPr>
      <w:r>
        <w:t>ICCAT 2014</w:t>
      </w:r>
      <w:r w:rsidR="00960681">
        <w:t>a</w:t>
      </w:r>
      <w:r>
        <w:t xml:space="preserve">. Report of the 1st Meeting of ICCAT GBYP Core Modelling Group. Available at: </w:t>
      </w:r>
      <w:hyperlink r:id="rId11" w:history="1">
        <w:r w:rsidRPr="00C34FED">
          <w:rPr>
            <w:rStyle w:val="Hyperlink"/>
          </w:rPr>
          <w:t>http://www.iccat.int/GBYP/Documents/MODELLING/PHASE%204/BFTMSE_CMG1_Report.pdf</w:t>
        </w:r>
      </w:hyperlink>
      <w:r>
        <w:t xml:space="preserve"> [accessed September 2015]</w:t>
      </w:r>
    </w:p>
    <w:p w14:paraId="18C510F9" w14:textId="77777777" w:rsidR="00960681" w:rsidRDefault="00960681" w:rsidP="000C05C8">
      <w:pPr>
        <w:spacing w:afterLines="40" w:after="96"/>
        <w:ind w:left="425" w:right="-11" w:hanging="425"/>
      </w:pPr>
      <w:r>
        <w:t xml:space="preserve">ICCAT 2014b. </w:t>
      </w:r>
      <w:r w:rsidR="006F30E4">
        <w:t xml:space="preserve">Executive summary 2014, status of Eastern stock of Atlantic </w:t>
      </w:r>
      <w:proofErr w:type="spellStart"/>
      <w:r w:rsidR="006F30E4">
        <w:t>bluefin</w:t>
      </w:r>
      <w:proofErr w:type="spellEnd"/>
      <w:r w:rsidR="006F30E4">
        <w:t xml:space="preserve"> tuna. Available at:</w:t>
      </w:r>
      <w:r w:rsidR="006F30E4" w:rsidRPr="006F30E4">
        <w:t xml:space="preserve"> </w:t>
      </w:r>
      <w:hyperlink r:id="rId12" w:history="1">
        <w:r w:rsidR="006F30E4" w:rsidRPr="006A19AF">
          <w:rPr>
            <w:rStyle w:val="Hyperlink"/>
          </w:rPr>
          <w:t>https://www.iccat.int/Documents/SCRS/ExecSum/BFT_EN.pdf</w:t>
        </w:r>
      </w:hyperlink>
      <w:r w:rsidR="006F30E4">
        <w:t xml:space="preserve">  [accessed September 2015]</w:t>
      </w:r>
    </w:p>
    <w:p w14:paraId="5B28DAE6" w14:textId="77777777" w:rsidR="00F25AC3" w:rsidRDefault="00F25AC3" w:rsidP="000C05C8">
      <w:pPr>
        <w:spacing w:afterLines="40" w:after="96"/>
        <w:ind w:left="425" w:right="-11" w:hanging="425"/>
      </w:pPr>
      <w:r>
        <w:t>ICCAT 2015</w:t>
      </w:r>
      <w:r w:rsidR="00B96C8E">
        <w:t>a</w:t>
      </w:r>
      <w:r>
        <w:t xml:space="preserve">. Report of the 2015 ICCAT </w:t>
      </w:r>
      <w:proofErr w:type="spellStart"/>
      <w:r>
        <w:t>bluefin</w:t>
      </w:r>
      <w:proofErr w:type="spellEnd"/>
      <w:r>
        <w:t xml:space="preserve"> data preparatory meeting. Available at: </w:t>
      </w:r>
      <w:hyperlink r:id="rId13" w:history="1">
        <w:r w:rsidRPr="007C34F2">
          <w:rPr>
            <w:rStyle w:val="Hyperlink"/>
          </w:rPr>
          <w:t>https://www.iccat.int/Documents/Meetings/Docs/BFT_DATA_PREP_2015_eng.pdf</w:t>
        </w:r>
      </w:hyperlink>
      <w:r>
        <w:t xml:space="preserve"> [accessed September 2015). </w:t>
      </w:r>
    </w:p>
    <w:p w14:paraId="49629D78" w14:textId="77777777" w:rsidR="00B96C8E" w:rsidRDefault="00B96C8E" w:rsidP="000C05C8">
      <w:pPr>
        <w:spacing w:afterLines="40" w:after="96"/>
        <w:ind w:left="425" w:right="-11" w:hanging="425"/>
      </w:pPr>
      <w:r>
        <w:t xml:space="preserve">ICCAT 2015b. Information published on </w:t>
      </w:r>
      <w:proofErr w:type="spellStart"/>
      <w:r>
        <w:t>TaskII</w:t>
      </w:r>
      <w:proofErr w:type="spellEnd"/>
      <w:r>
        <w:t xml:space="preserve"> – Catch and Effort (T2CE). Available at: </w:t>
      </w:r>
      <w:hyperlink r:id="rId14" w:history="1">
        <w:r w:rsidRPr="007C34F2">
          <w:rPr>
            <w:rStyle w:val="Hyperlink"/>
          </w:rPr>
          <w:t>https://www.iccat.int/Data/t2ce-ENG.pdf</w:t>
        </w:r>
      </w:hyperlink>
      <w:r>
        <w:t xml:space="preserve"> [accessed September 2015]</w:t>
      </w:r>
    </w:p>
    <w:p w14:paraId="673FDE5B" w14:textId="77777777" w:rsidR="00A33F3B" w:rsidRDefault="00A33F3B" w:rsidP="000C05C8">
      <w:pPr>
        <w:spacing w:afterLines="40" w:after="96"/>
        <w:ind w:left="425" w:right="-11" w:hanging="425"/>
      </w:pPr>
      <w:r>
        <w:t xml:space="preserve">ICCAT 2015c. CATDIS readme file. Available at: </w:t>
      </w:r>
      <w:hyperlink r:id="rId15" w:history="1">
        <w:r w:rsidRPr="006A19AF">
          <w:rPr>
            <w:rStyle w:val="Hyperlink"/>
          </w:rPr>
          <w:t>http://www.iccat.int/Data/Catdis/Readme_catdis.docx</w:t>
        </w:r>
      </w:hyperlink>
      <w:r>
        <w:t xml:space="preserve"> [accessed September 2015]</w:t>
      </w:r>
    </w:p>
    <w:p w14:paraId="483B3956" w14:textId="77777777" w:rsidR="00042CBB" w:rsidRDefault="00042CBB" w:rsidP="000C05C8">
      <w:pPr>
        <w:spacing w:afterLines="40" w:after="96"/>
        <w:ind w:left="425" w:right="-11" w:hanging="425"/>
      </w:pPr>
      <w:proofErr w:type="gramStart"/>
      <w:r>
        <w:lastRenderedPageBreak/>
        <w:t>Ingram, G.W., Jr., D. Alvarez-</w:t>
      </w:r>
      <w:proofErr w:type="spellStart"/>
      <w:r>
        <w:t>Berastegui</w:t>
      </w:r>
      <w:proofErr w:type="spellEnd"/>
      <w:r>
        <w:t xml:space="preserve">, P. </w:t>
      </w:r>
      <w:proofErr w:type="spellStart"/>
      <w:r>
        <w:t>Reglero</w:t>
      </w:r>
      <w:proofErr w:type="spellEnd"/>
      <w:r>
        <w:t xml:space="preserve">, R. </w:t>
      </w:r>
      <w:proofErr w:type="spellStart"/>
      <w:r>
        <w:t>Balbín</w:t>
      </w:r>
      <w:proofErr w:type="spellEnd"/>
      <w:r>
        <w:t xml:space="preserve">, A. García5, and F. </w:t>
      </w:r>
      <w:proofErr w:type="spellStart"/>
      <w:r>
        <w:t>Alemany</w:t>
      </w:r>
      <w:proofErr w:type="spellEnd"/>
      <w:r>
        <w:t>.</w:t>
      </w:r>
      <w:proofErr w:type="gramEnd"/>
      <w:r>
        <w:t xml:space="preserve">  </w:t>
      </w:r>
      <w:proofErr w:type="gramStart"/>
      <w:r>
        <w:t xml:space="preserve">Indices of larval </w:t>
      </w:r>
      <w:proofErr w:type="spellStart"/>
      <w:r>
        <w:t>bluefin</w:t>
      </w:r>
      <w:proofErr w:type="spellEnd"/>
      <w:r>
        <w:t xml:space="preserve"> tuna (</w:t>
      </w:r>
      <w:proofErr w:type="spellStart"/>
      <w:r>
        <w:t>Thunnus</w:t>
      </w:r>
      <w:proofErr w:type="spellEnd"/>
      <w:r>
        <w:t xml:space="preserve"> </w:t>
      </w:r>
      <w:proofErr w:type="spellStart"/>
      <w:r>
        <w:t>thynnus</w:t>
      </w:r>
      <w:proofErr w:type="spellEnd"/>
      <w:r>
        <w:t>) in the Western Mediterranean Sea (2001-2013).</w:t>
      </w:r>
      <w:proofErr w:type="gramEnd"/>
      <w:r>
        <w:t xml:space="preserve">  SCRS/2015/035</w:t>
      </w:r>
    </w:p>
    <w:p w14:paraId="0C3A84B5" w14:textId="77777777" w:rsidR="005826EB" w:rsidRPr="0083529C" w:rsidRDefault="005826EB" w:rsidP="005826EB">
      <w:pPr>
        <w:spacing w:after="120"/>
        <w:ind w:left="425" w:right="-11" w:hanging="425"/>
        <w:rPr>
          <w:rFonts w:cs="Times New Roman"/>
        </w:rPr>
      </w:pPr>
      <w:r>
        <w:rPr>
          <w:rFonts w:cs="Times New Roman"/>
        </w:rPr>
        <w:t xml:space="preserve">Kimoto, A., Takeuchi, Y., Itoh, T. 2015. </w:t>
      </w:r>
      <w:proofErr w:type="gramStart"/>
      <w:r w:rsidRPr="00592749">
        <w:rPr>
          <w:rFonts w:cs="Times New Roman"/>
          <w:szCs w:val="20"/>
        </w:rPr>
        <w:t xml:space="preserve">Updated standardized </w:t>
      </w:r>
      <w:proofErr w:type="spellStart"/>
      <w:r w:rsidRPr="00592749">
        <w:rPr>
          <w:rFonts w:cs="Times New Roman"/>
          <w:szCs w:val="20"/>
        </w:rPr>
        <w:t>bluefin</w:t>
      </w:r>
      <w:proofErr w:type="spellEnd"/>
      <w:r w:rsidRPr="00592749">
        <w:rPr>
          <w:rFonts w:cs="Times New Roman"/>
          <w:szCs w:val="20"/>
        </w:rPr>
        <w:t xml:space="preserve"> CPUE from the Japanese longline fishery in the Atlantic to 2014 fishing year</w:t>
      </w:r>
      <w:r w:rsidRPr="00592749">
        <w:rPr>
          <w:rFonts w:eastAsia="MS PMincho" w:cs="Times New Roman"/>
          <w:szCs w:val="20"/>
        </w:rPr>
        <w:t>.</w:t>
      </w:r>
      <w:proofErr w:type="gramEnd"/>
      <w:r w:rsidRPr="00592749">
        <w:rPr>
          <w:rFonts w:eastAsia="MS PMincho" w:cs="Times New Roman"/>
          <w:szCs w:val="20"/>
        </w:rPr>
        <w:t xml:space="preserve"> </w:t>
      </w:r>
      <w:r w:rsidRPr="00592749">
        <w:rPr>
          <w:rFonts w:cs="Times New Roman"/>
          <w:szCs w:val="20"/>
        </w:rPr>
        <w:t xml:space="preserve">ICCAT, Col. Vol. Sci. Pap., </w:t>
      </w:r>
      <w:r w:rsidRPr="00592749">
        <w:rPr>
          <w:rFonts w:eastAsia="MS PMincho" w:cs="Times New Roman"/>
          <w:szCs w:val="20"/>
        </w:rPr>
        <w:t>71(2): 1059-1097.</w:t>
      </w:r>
    </w:p>
    <w:p w14:paraId="3FBCBB23" w14:textId="2313808B" w:rsidR="00685691" w:rsidRDefault="00685691" w:rsidP="000C05C8">
      <w:pPr>
        <w:spacing w:afterLines="40" w:after="96"/>
        <w:ind w:left="425" w:right="-11" w:hanging="425"/>
      </w:pPr>
      <w:r>
        <w:t xml:space="preserve">Knapp, J.M, Aranda, G., Medina, A., </w:t>
      </w:r>
      <w:proofErr w:type="spellStart"/>
      <w:r>
        <w:t>Lutcavage</w:t>
      </w:r>
      <w:proofErr w:type="spellEnd"/>
      <w:r>
        <w:t xml:space="preserve">, M. 2014. Comparative assessment of the reproductive status of female Atlantic </w:t>
      </w:r>
      <w:proofErr w:type="spellStart"/>
      <w:r>
        <w:t>bluefin</w:t>
      </w:r>
      <w:proofErr w:type="spellEnd"/>
      <w:r>
        <w:t xml:space="preserve"> tuna from the Gulf of Mexico and the Mediterranean Sea. PLOS One. </w:t>
      </w:r>
      <w:proofErr w:type="spellStart"/>
      <w:proofErr w:type="gramStart"/>
      <w:r>
        <w:t>doi</w:t>
      </w:r>
      <w:proofErr w:type="spellEnd"/>
      <w:proofErr w:type="gramEnd"/>
      <w:r>
        <w:t xml:space="preserve">: </w:t>
      </w:r>
      <w:r w:rsidRPr="00685691">
        <w:t>10.1371/journal.pone.0098233</w:t>
      </w:r>
      <w:r>
        <w:t>.</w:t>
      </w:r>
    </w:p>
    <w:p w14:paraId="4663FB91" w14:textId="4194E57B" w:rsidR="00951331" w:rsidRDefault="00951331" w:rsidP="000C05C8">
      <w:pPr>
        <w:spacing w:afterLines="40" w:after="96"/>
        <w:ind w:left="425" w:right="-11" w:hanging="425"/>
      </w:pPr>
      <w:r>
        <w:t xml:space="preserve">Leach, A.W., </w:t>
      </w:r>
      <w:proofErr w:type="spellStart"/>
      <w:r>
        <w:t>Levontin</w:t>
      </w:r>
      <w:proofErr w:type="spellEnd"/>
      <w:r>
        <w:t xml:space="preserve">, P., Holt, J., </w:t>
      </w:r>
      <w:proofErr w:type="spellStart"/>
      <w:r>
        <w:t>Kell</w:t>
      </w:r>
      <w:proofErr w:type="spellEnd"/>
      <w:r>
        <w:t xml:space="preserve">, L.T., Mumford, J.D. 2014. </w:t>
      </w:r>
      <w:proofErr w:type="gramStart"/>
      <w:r>
        <w:t xml:space="preserve">Identification and prioritization of uncertainties for management of Eastern Atlantic </w:t>
      </w:r>
      <w:proofErr w:type="spellStart"/>
      <w:r>
        <w:t>bluefin</w:t>
      </w:r>
      <w:proofErr w:type="spellEnd"/>
      <w:r>
        <w:t xml:space="preserve"> tuna (</w:t>
      </w:r>
      <w:proofErr w:type="spellStart"/>
      <w:r>
        <w:t>Thunnus</w:t>
      </w:r>
      <w:proofErr w:type="spellEnd"/>
      <w:r>
        <w:t xml:space="preserve"> </w:t>
      </w:r>
      <w:proofErr w:type="spellStart"/>
      <w:r>
        <w:t>thynnus</w:t>
      </w:r>
      <w:proofErr w:type="spellEnd"/>
      <w:r>
        <w:t>).</w:t>
      </w:r>
      <w:proofErr w:type="gramEnd"/>
      <w:r>
        <w:t xml:space="preserve"> </w:t>
      </w:r>
      <w:proofErr w:type="gramStart"/>
      <w:r w:rsidR="00407F9F">
        <w:t>Marine Policy.</w:t>
      </w:r>
      <w:proofErr w:type="gramEnd"/>
      <w:r w:rsidR="00407F9F" w:rsidRPr="00407F9F">
        <w:t xml:space="preserve"> 48</w:t>
      </w:r>
      <w:r w:rsidR="00407F9F">
        <w:t xml:space="preserve">: </w:t>
      </w:r>
      <w:r w:rsidR="00407F9F" w:rsidRPr="00407F9F">
        <w:t>84-92</w:t>
      </w:r>
      <w:r w:rsidR="00407F9F">
        <w:t>.</w:t>
      </w:r>
    </w:p>
    <w:p w14:paraId="04B6B8F4" w14:textId="77777777" w:rsidR="00951331" w:rsidRDefault="00951331" w:rsidP="000C05C8">
      <w:pPr>
        <w:spacing w:afterLines="40" w:after="96"/>
        <w:ind w:left="425" w:right="-11" w:hanging="425"/>
      </w:pPr>
      <w:proofErr w:type="spellStart"/>
      <w:r>
        <w:t>Levontin</w:t>
      </w:r>
      <w:proofErr w:type="spellEnd"/>
      <w:r>
        <w:t>, P., Leach, A.W., Holt, J., Mumford, J.D. Specifying and weighting scenarios for MSE robustness trials. SCRS/2014/</w:t>
      </w:r>
    </w:p>
    <w:p w14:paraId="70E222DB" w14:textId="77777777" w:rsidR="00685691" w:rsidRDefault="00685691" w:rsidP="000C05C8">
      <w:pPr>
        <w:spacing w:afterLines="40" w:after="96"/>
        <w:ind w:left="425" w:right="-11" w:hanging="425"/>
      </w:pPr>
      <w:r>
        <w:t xml:space="preserve">LPRC. 2015. Large </w:t>
      </w:r>
      <w:proofErr w:type="spellStart"/>
      <w:r>
        <w:t>pelagics</w:t>
      </w:r>
      <w:proofErr w:type="spellEnd"/>
      <w:r>
        <w:t xml:space="preserve"> research centre. </w:t>
      </w:r>
      <w:r w:rsidR="00A60829">
        <w:t xml:space="preserve">Available at: </w:t>
      </w:r>
      <w:hyperlink r:id="rId16" w:history="1">
        <w:r w:rsidR="00A60829" w:rsidRPr="006A19AF">
          <w:rPr>
            <w:rStyle w:val="Hyperlink"/>
          </w:rPr>
          <w:t>http://www.tunalab.org/</w:t>
        </w:r>
      </w:hyperlink>
      <w:r w:rsidR="00A60829">
        <w:t xml:space="preserve"> [accessed September 2015]</w:t>
      </w:r>
    </w:p>
    <w:p w14:paraId="2E6030EF" w14:textId="77777777" w:rsidR="00AA662A" w:rsidRDefault="00AA662A" w:rsidP="000C05C8">
      <w:pPr>
        <w:spacing w:afterLines="40" w:after="96"/>
        <w:ind w:left="425" w:right="-11" w:hanging="425"/>
      </w:pPr>
      <w:proofErr w:type="spellStart"/>
      <w:r>
        <w:t>Lutcavage</w:t>
      </w:r>
      <w:proofErr w:type="spellEnd"/>
      <w:r>
        <w:t xml:space="preserve">, M.E., </w:t>
      </w:r>
      <w:proofErr w:type="spellStart"/>
      <w:r>
        <w:t>Galuardi</w:t>
      </w:r>
      <w:proofErr w:type="spellEnd"/>
      <w:r>
        <w:t xml:space="preserve">, B., Lam, T.C.H. 2012. Predicting potential Atlantic spawning grounds of western Atlantic </w:t>
      </w:r>
      <w:proofErr w:type="spellStart"/>
      <w:r>
        <w:t>bluefin</w:t>
      </w:r>
      <w:proofErr w:type="spellEnd"/>
      <w:r>
        <w:t xml:space="preserve"> tuna based on electronic tagging results, 2002-2011. Col. Vol. Sci. Pap. ICCAT. 69(2): 955-961. </w:t>
      </w:r>
    </w:p>
    <w:p w14:paraId="3B420097" w14:textId="77777777" w:rsidR="00952F03" w:rsidRDefault="00952F03" w:rsidP="000C05C8">
      <w:pPr>
        <w:spacing w:afterLines="40" w:after="96"/>
        <w:ind w:left="425" w:right="-11" w:hanging="425"/>
      </w:pPr>
      <w:r>
        <w:t xml:space="preserve">Maunder M.N., Punt, </w:t>
      </w:r>
      <w:proofErr w:type="gramStart"/>
      <w:r>
        <w:t>A.E</w:t>
      </w:r>
      <w:proofErr w:type="gramEnd"/>
      <w:r>
        <w:t xml:space="preserve">. 2013. A review of integrated analysis in fisheries stock assessment. Fisheries Research. 142: 61-74. </w:t>
      </w:r>
    </w:p>
    <w:p w14:paraId="6E1D6A6F" w14:textId="77777777" w:rsidR="00985752" w:rsidRDefault="00985752" w:rsidP="000C05C8">
      <w:pPr>
        <w:spacing w:afterLines="40" w:after="96"/>
        <w:ind w:left="425" w:right="-11" w:hanging="425"/>
      </w:pPr>
      <w:r>
        <w:t xml:space="preserve">Medina, A., </w:t>
      </w:r>
      <w:proofErr w:type="spellStart"/>
      <w:r>
        <w:t>Abascal</w:t>
      </w:r>
      <w:proofErr w:type="spellEnd"/>
      <w:r>
        <w:t xml:space="preserve">, F.J., Aragon, L, </w:t>
      </w:r>
      <w:proofErr w:type="spellStart"/>
      <w:r>
        <w:t>Mourente</w:t>
      </w:r>
      <w:proofErr w:type="spellEnd"/>
      <w:r>
        <w:t xml:space="preserve"> G, Aranda, G., et al. 2007. Influence of sampling gear in assessment of reproductive parameters for </w:t>
      </w:r>
      <w:proofErr w:type="spellStart"/>
      <w:r>
        <w:t>bluefin</w:t>
      </w:r>
      <w:proofErr w:type="spellEnd"/>
      <w:r>
        <w:t xml:space="preserve"> tuna in the western Mediterranean. Mar. Ecol. </w:t>
      </w:r>
      <w:proofErr w:type="spellStart"/>
      <w:r>
        <w:t>Prog</w:t>
      </w:r>
      <w:proofErr w:type="spellEnd"/>
      <w:r>
        <w:t>. Ser. 337: 221-230.</w:t>
      </w:r>
    </w:p>
    <w:p w14:paraId="79890C65" w14:textId="77777777" w:rsidR="00951331" w:rsidRDefault="00951331" w:rsidP="000C05C8">
      <w:pPr>
        <w:spacing w:afterLines="40" w:after="96"/>
        <w:ind w:left="425" w:right="-11" w:hanging="425"/>
      </w:pPr>
      <w:r>
        <w:t xml:space="preserve">Punt, A.E., Butterworth, D.S., de Moore, C. L., De Oliveira, J. A. A., Haddon, M. 2014. Management strategy evaluation: best practices. Fish and Fisheries. </w:t>
      </w:r>
      <w:proofErr w:type="spellStart"/>
      <w:proofErr w:type="gramStart"/>
      <w:r>
        <w:t>doi</w:t>
      </w:r>
      <w:proofErr w:type="spellEnd"/>
      <w:proofErr w:type="gramEnd"/>
      <w:r w:rsidRPr="00951331">
        <w:t>: 10.1111/faf.12104</w:t>
      </w:r>
    </w:p>
    <w:p w14:paraId="19AD8A6F" w14:textId="77777777" w:rsidR="003976A0" w:rsidRDefault="003976A0" w:rsidP="000C05C8">
      <w:pPr>
        <w:spacing w:afterLines="40" w:after="96"/>
        <w:ind w:left="425" w:right="-11" w:hanging="425"/>
      </w:pPr>
      <w:proofErr w:type="spellStart"/>
      <w:r>
        <w:t>Rooker</w:t>
      </w:r>
      <w:proofErr w:type="spellEnd"/>
      <w:r>
        <w:t xml:space="preserve">, J. R., </w:t>
      </w:r>
      <w:proofErr w:type="spellStart"/>
      <w:r>
        <w:t>Arrizabalaga</w:t>
      </w:r>
      <w:proofErr w:type="spellEnd"/>
      <w:r>
        <w:t xml:space="preserve">, H., </w:t>
      </w:r>
      <w:proofErr w:type="spellStart"/>
      <w:r>
        <w:t>Fraile</w:t>
      </w:r>
      <w:proofErr w:type="spellEnd"/>
      <w:r>
        <w:t xml:space="preserve">, I., </w:t>
      </w:r>
      <w:proofErr w:type="spellStart"/>
      <w:r>
        <w:t>Secor</w:t>
      </w:r>
      <w:proofErr w:type="spellEnd"/>
      <w:r>
        <w:t xml:space="preserve">, D.H., </w:t>
      </w:r>
      <w:proofErr w:type="spellStart"/>
      <w:r>
        <w:t>Dettman</w:t>
      </w:r>
      <w:proofErr w:type="spellEnd"/>
      <w:r>
        <w:t xml:space="preserve">, D.L., </w:t>
      </w:r>
      <w:proofErr w:type="spellStart"/>
      <w:r>
        <w:t>Abid</w:t>
      </w:r>
      <w:proofErr w:type="spellEnd"/>
      <w:r>
        <w:t xml:space="preserve">, N., Addis, P., </w:t>
      </w:r>
      <w:proofErr w:type="spellStart"/>
      <w:r>
        <w:t>Deguara</w:t>
      </w:r>
      <w:proofErr w:type="spellEnd"/>
      <w:r>
        <w:t xml:space="preserve">, S., </w:t>
      </w:r>
      <w:proofErr w:type="spellStart"/>
      <w:r>
        <w:t>Saadet</w:t>
      </w:r>
      <w:proofErr w:type="spellEnd"/>
      <w:r>
        <w:t xml:space="preserve"> </w:t>
      </w:r>
      <w:proofErr w:type="spellStart"/>
      <w:r>
        <w:t>Karakulak</w:t>
      </w:r>
      <w:proofErr w:type="spellEnd"/>
      <w:r>
        <w:t xml:space="preserve">, F., Kimoto, A., Sakai, O., Macias, D., Santos, M.N. Crossing the line: migratory and homing behaviors of Atlantic </w:t>
      </w:r>
      <w:proofErr w:type="spellStart"/>
      <w:r>
        <w:t>bluefin</w:t>
      </w:r>
      <w:proofErr w:type="spellEnd"/>
      <w:r>
        <w:t xml:space="preserve"> tuna. Mar. Ecol. </w:t>
      </w:r>
      <w:proofErr w:type="spellStart"/>
      <w:r>
        <w:t>Prog</w:t>
      </w:r>
      <w:proofErr w:type="spellEnd"/>
      <w:r>
        <w:t xml:space="preserve">. Ser. 504: 265-276. </w:t>
      </w:r>
    </w:p>
    <w:p w14:paraId="31A49506" w14:textId="77777777" w:rsidR="006B6F0D" w:rsidRDefault="006B6F0D" w:rsidP="000C05C8">
      <w:pPr>
        <w:spacing w:afterLines="40" w:after="96"/>
        <w:ind w:left="425" w:right="-11" w:hanging="425"/>
      </w:pPr>
      <w:proofErr w:type="spellStart"/>
      <w:r w:rsidRPr="006B6F0D">
        <w:t>Rooker</w:t>
      </w:r>
      <w:proofErr w:type="spellEnd"/>
      <w:r w:rsidRPr="006B6F0D">
        <w:t xml:space="preserve"> JR, </w:t>
      </w:r>
      <w:proofErr w:type="spellStart"/>
      <w:r w:rsidRPr="006B6F0D">
        <w:t>Secor</w:t>
      </w:r>
      <w:proofErr w:type="spellEnd"/>
      <w:r w:rsidRPr="006B6F0D">
        <w:t xml:space="preserve"> DH, De </w:t>
      </w:r>
      <w:proofErr w:type="spellStart"/>
      <w:r w:rsidRPr="006B6F0D">
        <w:t>Metrio</w:t>
      </w:r>
      <w:proofErr w:type="spellEnd"/>
      <w:r w:rsidRPr="006B6F0D">
        <w:t xml:space="preserve"> G, </w:t>
      </w:r>
      <w:proofErr w:type="spellStart"/>
      <w:r>
        <w:t>Schloesser</w:t>
      </w:r>
      <w:proofErr w:type="spellEnd"/>
      <w:r>
        <w:t xml:space="preserve"> R, Block BA, et al. </w:t>
      </w:r>
      <w:r w:rsidRPr="006B6F0D">
        <w:t>2008</w:t>
      </w:r>
      <w:r>
        <w:t>.</w:t>
      </w:r>
      <w:r w:rsidRPr="006B6F0D">
        <w:t xml:space="preserve"> Natal homing and connectivity in Atlantic </w:t>
      </w:r>
      <w:proofErr w:type="spellStart"/>
      <w:r w:rsidRPr="006B6F0D">
        <w:t>bluefin</w:t>
      </w:r>
      <w:proofErr w:type="spellEnd"/>
      <w:r w:rsidRPr="006B6F0D">
        <w:t xml:space="preserve"> tuna populations. Science 322: 742–744.</w:t>
      </w:r>
    </w:p>
    <w:p w14:paraId="11F5D2B6" w14:textId="77777777" w:rsidR="0050335F" w:rsidRPr="00330225" w:rsidRDefault="0050335F" w:rsidP="000C05C8">
      <w:pPr>
        <w:spacing w:afterLines="40" w:after="96"/>
        <w:ind w:left="425" w:right="-11" w:hanging="425"/>
      </w:pPr>
      <w:r>
        <w:t>SCRS. 2013. Report of the 2013 Meeting on Bluefin Stock Assessment Methods. Gloucester, Massachusetts, United States – July 20 to 22, 2013.</w:t>
      </w:r>
    </w:p>
    <w:p w14:paraId="1EA14731" w14:textId="77777777" w:rsidR="004D02A3" w:rsidRDefault="00951331" w:rsidP="000C05C8">
      <w:pPr>
        <w:spacing w:afterLines="40" w:after="96"/>
        <w:ind w:left="426" w:hanging="426"/>
        <w:rPr>
          <w:rFonts w:cs="Times New Roman"/>
          <w:szCs w:val="20"/>
        </w:rPr>
      </w:pPr>
      <w:r w:rsidRPr="00951331">
        <w:rPr>
          <w:rFonts w:cs="Times New Roman"/>
          <w:szCs w:val="20"/>
        </w:rPr>
        <w:t xml:space="preserve">Taylor, N.G., McAllister, M.K., Lawson, G. L. Carruthers, T.R., Block, B.A. 2011. Atlantic </w:t>
      </w:r>
      <w:proofErr w:type="spellStart"/>
      <w:r w:rsidRPr="00951331">
        <w:rPr>
          <w:rFonts w:cs="Times New Roman"/>
          <w:szCs w:val="20"/>
        </w:rPr>
        <w:t>bluefin</w:t>
      </w:r>
      <w:proofErr w:type="spellEnd"/>
      <w:r w:rsidRPr="00951331">
        <w:rPr>
          <w:rFonts w:cs="Times New Roman"/>
          <w:szCs w:val="20"/>
        </w:rPr>
        <w:t xml:space="preserve"> tuna: a novel </w:t>
      </w:r>
      <w:proofErr w:type="spellStart"/>
      <w:r w:rsidRPr="00951331">
        <w:rPr>
          <w:rFonts w:cs="Times New Roman"/>
          <w:szCs w:val="20"/>
        </w:rPr>
        <w:t>multistock</w:t>
      </w:r>
      <w:proofErr w:type="spellEnd"/>
      <w:r w:rsidRPr="00951331">
        <w:rPr>
          <w:rFonts w:cs="Times New Roman"/>
          <w:szCs w:val="20"/>
        </w:rPr>
        <w:t xml:space="preserve"> spatial model for assessment of population biomass. </w:t>
      </w:r>
      <w:proofErr w:type="spellStart"/>
      <w:r w:rsidRPr="00951331">
        <w:rPr>
          <w:rFonts w:cs="Times New Roman"/>
          <w:szCs w:val="20"/>
        </w:rPr>
        <w:t>PLoS</w:t>
      </w:r>
      <w:proofErr w:type="spellEnd"/>
      <w:r w:rsidRPr="00951331">
        <w:rPr>
          <w:rFonts w:cs="Times New Roman"/>
          <w:szCs w:val="20"/>
        </w:rPr>
        <w:t xml:space="preserve"> ONE. 6(12):1:10.</w:t>
      </w:r>
    </w:p>
    <w:p w14:paraId="2C34E9AF" w14:textId="77777777" w:rsidR="000C05C8" w:rsidRDefault="004D02A3" w:rsidP="000C05C8">
      <w:pPr>
        <w:spacing w:afterLines="40" w:after="96"/>
        <w:ind w:left="426" w:hanging="426"/>
        <w:rPr>
          <w:rFonts w:cs="Times New Roman"/>
          <w:szCs w:val="20"/>
        </w:rPr>
      </w:pPr>
      <w:r w:rsidRPr="004D02A3">
        <w:rPr>
          <w:rFonts w:cs="Times New Roman"/>
          <w:szCs w:val="20"/>
        </w:rPr>
        <w:t>Thompson, G.G. 1994. Confounding of gear selectivity and the natural mortality rate in cases where the former is a non-monotone function of age. Can. J. Fish. Aqua. Sci. 51:2654-2664.</w:t>
      </w:r>
    </w:p>
    <w:p w14:paraId="04F5B1F9" w14:textId="77777777" w:rsidR="00685691" w:rsidRDefault="00685691" w:rsidP="000C05C8">
      <w:pPr>
        <w:spacing w:afterLines="40" w:after="96"/>
        <w:ind w:left="426" w:hanging="426"/>
        <w:rPr>
          <w:rFonts w:cs="Times New Roman"/>
          <w:szCs w:val="20"/>
        </w:rPr>
      </w:pPr>
      <w:proofErr w:type="spellStart"/>
      <w:r w:rsidRPr="00685691">
        <w:rPr>
          <w:rFonts w:cs="Times New Roman"/>
          <w:szCs w:val="20"/>
        </w:rPr>
        <w:t>Walli</w:t>
      </w:r>
      <w:proofErr w:type="spellEnd"/>
      <w:r w:rsidRPr="00685691">
        <w:rPr>
          <w:rFonts w:cs="Times New Roman"/>
          <w:szCs w:val="20"/>
        </w:rPr>
        <w:t xml:space="preserve"> A, </w:t>
      </w:r>
      <w:proofErr w:type="spellStart"/>
      <w:r w:rsidRPr="00685691">
        <w:rPr>
          <w:rFonts w:cs="Times New Roman"/>
          <w:szCs w:val="20"/>
        </w:rPr>
        <w:t>Teo</w:t>
      </w:r>
      <w:proofErr w:type="spellEnd"/>
      <w:r w:rsidRPr="00685691">
        <w:rPr>
          <w:rFonts w:cs="Times New Roman"/>
          <w:szCs w:val="20"/>
        </w:rPr>
        <w:t xml:space="preserve"> SLH, </w:t>
      </w:r>
      <w:proofErr w:type="spellStart"/>
      <w:r w:rsidRPr="00685691">
        <w:rPr>
          <w:rFonts w:cs="Times New Roman"/>
          <w:szCs w:val="20"/>
        </w:rPr>
        <w:t>Bousta</w:t>
      </w:r>
      <w:r>
        <w:rPr>
          <w:rFonts w:cs="Times New Roman"/>
          <w:szCs w:val="20"/>
        </w:rPr>
        <w:t>ny</w:t>
      </w:r>
      <w:proofErr w:type="spellEnd"/>
      <w:r>
        <w:rPr>
          <w:rFonts w:cs="Times New Roman"/>
          <w:szCs w:val="20"/>
        </w:rPr>
        <w:t xml:space="preserve"> A, Farwell CJ, Williams T, Dewar, H., Prince, E., Block, B.A. </w:t>
      </w:r>
      <w:r w:rsidRPr="00685691">
        <w:rPr>
          <w:rFonts w:cs="Times New Roman"/>
          <w:szCs w:val="20"/>
        </w:rPr>
        <w:t>2009</w:t>
      </w:r>
      <w:r>
        <w:rPr>
          <w:rFonts w:cs="Times New Roman"/>
          <w:szCs w:val="20"/>
        </w:rPr>
        <w:t>.</w:t>
      </w:r>
      <w:r w:rsidRPr="00685691">
        <w:rPr>
          <w:rFonts w:cs="Times New Roman"/>
          <w:szCs w:val="20"/>
        </w:rPr>
        <w:t xml:space="preserve"> Seasonal movements, aggregations and diving behavior of Atlantic </w:t>
      </w:r>
      <w:proofErr w:type="spellStart"/>
      <w:r w:rsidRPr="00685691">
        <w:rPr>
          <w:rFonts w:cs="Times New Roman"/>
          <w:szCs w:val="20"/>
        </w:rPr>
        <w:t>bluefin</w:t>
      </w:r>
      <w:proofErr w:type="spellEnd"/>
      <w:r w:rsidRPr="00685691">
        <w:rPr>
          <w:rFonts w:cs="Times New Roman"/>
          <w:szCs w:val="20"/>
        </w:rPr>
        <w:t xml:space="preserve"> tuna (</w:t>
      </w:r>
      <w:proofErr w:type="spellStart"/>
      <w:r w:rsidRPr="00685691">
        <w:rPr>
          <w:rFonts w:cs="Times New Roman"/>
          <w:szCs w:val="20"/>
        </w:rPr>
        <w:t>Thunnus</w:t>
      </w:r>
      <w:proofErr w:type="spellEnd"/>
      <w:r w:rsidRPr="00685691">
        <w:rPr>
          <w:rFonts w:cs="Times New Roman"/>
          <w:szCs w:val="20"/>
        </w:rPr>
        <w:t xml:space="preserve"> </w:t>
      </w:r>
      <w:proofErr w:type="spellStart"/>
      <w:r w:rsidRPr="00685691">
        <w:rPr>
          <w:rFonts w:cs="Times New Roman"/>
          <w:szCs w:val="20"/>
        </w:rPr>
        <w:t>thynnus</w:t>
      </w:r>
      <w:proofErr w:type="spellEnd"/>
      <w:r w:rsidRPr="00685691">
        <w:rPr>
          <w:rFonts w:cs="Times New Roman"/>
          <w:szCs w:val="20"/>
        </w:rPr>
        <w:t xml:space="preserve">) revealed with archival tags. </w:t>
      </w:r>
      <w:proofErr w:type="spellStart"/>
      <w:r w:rsidRPr="00685691">
        <w:rPr>
          <w:rFonts w:cs="Times New Roman"/>
          <w:szCs w:val="20"/>
        </w:rPr>
        <w:t>PloS</w:t>
      </w:r>
      <w:proofErr w:type="spellEnd"/>
      <w:r w:rsidRPr="00685691">
        <w:rPr>
          <w:rFonts w:cs="Times New Roman"/>
          <w:szCs w:val="20"/>
        </w:rPr>
        <w:t xml:space="preserve"> ONE 4: e6151.</w:t>
      </w:r>
      <w:r>
        <w:rPr>
          <w:rFonts w:cs="Times New Roman"/>
          <w:szCs w:val="20"/>
        </w:rPr>
        <w:t xml:space="preserve"> </w:t>
      </w:r>
      <w:proofErr w:type="spellStart"/>
      <w:proofErr w:type="gramStart"/>
      <w:r>
        <w:rPr>
          <w:rFonts w:cs="Times New Roman"/>
          <w:szCs w:val="20"/>
        </w:rPr>
        <w:t>doi</w:t>
      </w:r>
      <w:proofErr w:type="spellEnd"/>
      <w:proofErr w:type="gramEnd"/>
      <w:r>
        <w:rPr>
          <w:rFonts w:cs="Times New Roman"/>
          <w:szCs w:val="20"/>
        </w:rPr>
        <w:t xml:space="preserve">: </w:t>
      </w:r>
      <w:r w:rsidRPr="00685691">
        <w:rPr>
          <w:rFonts w:cs="Times New Roman"/>
          <w:szCs w:val="20"/>
        </w:rPr>
        <w:t xml:space="preserve">10.1371/journal.pone.0006151 </w:t>
      </w:r>
    </w:p>
    <w:p w14:paraId="60B9574D" w14:textId="77777777" w:rsidR="000C05C8" w:rsidRDefault="000C05C8" w:rsidP="000C05C8">
      <w:pPr>
        <w:spacing w:afterLines="40" w:after="96"/>
        <w:ind w:left="426" w:hanging="426"/>
        <w:rPr>
          <w:rFonts w:cs="Times New Roman"/>
          <w:szCs w:val="20"/>
        </w:rPr>
      </w:pPr>
      <w:r>
        <w:rPr>
          <w:rFonts w:cs="Times New Roman"/>
          <w:szCs w:val="20"/>
        </w:rPr>
        <w:t xml:space="preserve">Walters, C., Essington, T. 2010. </w:t>
      </w:r>
      <w:r w:rsidRPr="000C05C8">
        <w:rPr>
          <w:rFonts w:cs="Times New Roman"/>
          <w:szCs w:val="20"/>
        </w:rPr>
        <w:t>Recovery of Bioenergetics Parameters from Information on Growth: Overview of an Approach Based on Statistical Analysis of Tagging and Size-At</w:t>
      </w:r>
      <w:r>
        <w:rPr>
          <w:rFonts w:cs="Times New Roman"/>
          <w:szCs w:val="20"/>
        </w:rPr>
        <w:t>-</w:t>
      </w:r>
      <w:r w:rsidRPr="000C05C8">
        <w:rPr>
          <w:rFonts w:cs="Times New Roman"/>
          <w:szCs w:val="20"/>
        </w:rPr>
        <w:t>Age Data</w:t>
      </w:r>
      <w:r>
        <w:t xml:space="preserve">. </w:t>
      </w:r>
      <w:r w:rsidRPr="000C05C8">
        <w:rPr>
          <w:rFonts w:cs="Times New Roman"/>
          <w:szCs w:val="20"/>
        </w:rPr>
        <w:t>The Open Fish Science Journal, 2010, 3, 52-68</w:t>
      </w:r>
    </w:p>
    <w:p w14:paraId="41570781" w14:textId="77777777" w:rsidR="000C33E3" w:rsidRDefault="000C33E3" w:rsidP="00532620">
      <w:pPr>
        <w:rPr>
          <w:rFonts w:cs="Times New Roman"/>
          <w:szCs w:val="20"/>
        </w:rPr>
      </w:pPr>
    </w:p>
    <w:p w14:paraId="42C7B43C" w14:textId="77777777" w:rsidR="000C33E3" w:rsidRPr="00DC6DC0" w:rsidRDefault="000C33E3" w:rsidP="000C33E3"/>
    <w:p w14:paraId="025A2982" w14:textId="77777777" w:rsidR="002D53D1" w:rsidRDefault="000C33E3" w:rsidP="00E74C0F">
      <w:pPr>
        <w:keepNext/>
        <w:keepLines/>
      </w:pPr>
      <w:r>
        <w:rPr>
          <w:b/>
        </w:rPr>
        <w:lastRenderedPageBreak/>
        <w:t xml:space="preserve">Table 1. </w:t>
      </w:r>
      <w:r w:rsidR="003B3A82">
        <w:t xml:space="preserve">Simplified summary of data </w:t>
      </w:r>
      <w:r w:rsidR="00E74C0F">
        <w:t xml:space="preserve">to inform operating models for Atlantic </w:t>
      </w:r>
      <w:proofErr w:type="spellStart"/>
      <w:r w:rsidR="00E74C0F">
        <w:t>bluefin</w:t>
      </w:r>
      <w:proofErr w:type="spellEnd"/>
      <w:r w:rsidR="00E74C0F">
        <w:t xml:space="preserve"> tuna. </w:t>
      </w:r>
      <w:r w:rsidR="003B3A82">
        <w:t>Spatial range either refers to the areas of Figure 1 or stock (</w:t>
      </w:r>
      <w:proofErr w:type="spellStart"/>
      <w:r w:rsidR="003B3A82">
        <w:t>Es</w:t>
      </w:r>
      <w:proofErr w:type="spellEnd"/>
      <w:r w:rsidR="003B3A82">
        <w:t xml:space="preserve"> = eastern stock, </w:t>
      </w:r>
      <w:proofErr w:type="spellStart"/>
      <w:r w:rsidR="003B3A82">
        <w:t>Ws</w:t>
      </w:r>
      <w:proofErr w:type="spellEnd"/>
      <w:r w:rsidR="003B3A82">
        <w:t xml:space="preserve"> = western stock).</w:t>
      </w:r>
    </w:p>
    <w:p w14:paraId="57F70D2F" w14:textId="43705073" w:rsidR="00380CA6" w:rsidRDefault="00B50215" w:rsidP="00E74C0F">
      <w:pPr>
        <w:keepNext/>
        <w:keepLines/>
      </w:pPr>
      <w:r w:rsidRPr="00B50215">
        <w:rPr>
          <w:noProof/>
          <w:lang w:eastAsia="en-CA"/>
        </w:rPr>
        <w:drawing>
          <wp:inline distT="0" distB="0" distL="0" distR="0" wp14:anchorId="29BF3F28" wp14:editId="2FCEDD29">
            <wp:extent cx="5732145" cy="6047541"/>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2145" cy="6047541"/>
                    </a:xfrm>
                    <a:prstGeom prst="rect">
                      <a:avLst/>
                    </a:prstGeom>
                    <a:noFill/>
                    <a:ln>
                      <a:noFill/>
                    </a:ln>
                  </pic:spPr>
                </pic:pic>
              </a:graphicData>
            </a:graphic>
          </wp:inline>
        </w:drawing>
      </w:r>
    </w:p>
    <w:p w14:paraId="3BC19D51" w14:textId="77777777" w:rsidR="00E74C0F" w:rsidRDefault="00E74C0F" w:rsidP="00380CA6"/>
    <w:p w14:paraId="0DBD03B8" w14:textId="77777777" w:rsidR="00E74C0F" w:rsidRDefault="00E74C0F" w:rsidP="00380CA6"/>
    <w:p w14:paraId="274474C6" w14:textId="77777777" w:rsidR="00E74C0F" w:rsidRDefault="00E74C0F" w:rsidP="00380CA6"/>
    <w:p w14:paraId="08409BFC" w14:textId="77777777" w:rsidR="00E74C0F" w:rsidRDefault="00E74C0F" w:rsidP="00E74C0F">
      <w:pPr>
        <w:keepNext/>
        <w:keepLines/>
      </w:pPr>
      <w:r w:rsidRPr="00E74C0F">
        <w:rPr>
          <w:b/>
        </w:rPr>
        <w:lastRenderedPageBreak/>
        <w:t>Table 1</w:t>
      </w:r>
      <w:r>
        <w:t xml:space="preserve"> </w:t>
      </w:r>
      <w:r w:rsidRPr="00E74C0F">
        <w:rPr>
          <w:b/>
        </w:rPr>
        <w:t>continued</w:t>
      </w:r>
      <w:r>
        <w:t xml:space="preserve">. </w:t>
      </w:r>
    </w:p>
    <w:p w14:paraId="31ACD409" w14:textId="77777777" w:rsidR="00E74C0F" w:rsidRDefault="0039034E" w:rsidP="00E74C0F">
      <w:pPr>
        <w:keepNext/>
        <w:keepLines/>
      </w:pPr>
      <w:r w:rsidRPr="0039034E">
        <w:rPr>
          <w:noProof/>
          <w:lang w:eastAsia="en-CA"/>
        </w:rPr>
        <w:drawing>
          <wp:inline distT="0" distB="0" distL="0" distR="0" wp14:anchorId="39274A0F" wp14:editId="3350E6AF">
            <wp:extent cx="5732145" cy="516993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2145" cy="5169930"/>
                    </a:xfrm>
                    <a:prstGeom prst="rect">
                      <a:avLst/>
                    </a:prstGeom>
                    <a:noFill/>
                    <a:ln>
                      <a:noFill/>
                    </a:ln>
                  </pic:spPr>
                </pic:pic>
              </a:graphicData>
            </a:graphic>
          </wp:inline>
        </w:drawing>
      </w:r>
    </w:p>
    <w:p w14:paraId="4E4F2DAB" w14:textId="77777777" w:rsidR="00E74C0F" w:rsidRDefault="00E74C0F" w:rsidP="00380CA6"/>
    <w:p w14:paraId="4E97CF23" w14:textId="77777777" w:rsidR="00E74C0F" w:rsidRDefault="00E74C0F" w:rsidP="00380CA6"/>
    <w:p w14:paraId="30F25FA3" w14:textId="77777777" w:rsidR="00E74C0F" w:rsidRDefault="00E74C0F" w:rsidP="00380CA6"/>
    <w:p w14:paraId="5D4BB599" w14:textId="77777777" w:rsidR="00E74C0F" w:rsidRDefault="00E74C0F" w:rsidP="00380CA6"/>
    <w:p w14:paraId="3C829010" w14:textId="77777777" w:rsidR="000C33E3" w:rsidRDefault="00CF34C5" w:rsidP="006A6C8C">
      <w:pPr>
        <w:keepNext/>
        <w:keepLines/>
      </w:pPr>
      <w:r>
        <w:rPr>
          <w:noProof/>
          <w:lang w:eastAsia="en-CA"/>
        </w:rPr>
        <w:drawing>
          <wp:inline distT="0" distB="0" distL="0" distR="0" wp14:anchorId="41AE9B1F" wp14:editId="6281BC0B">
            <wp:extent cx="3043271" cy="2336800"/>
            <wp:effectExtent l="0" t="0" r="508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1333" b="13085"/>
                    <a:stretch/>
                  </pic:blipFill>
                  <pic:spPr bwMode="auto">
                    <a:xfrm>
                      <a:off x="0" y="0"/>
                      <a:ext cx="3069086" cy="2356622"/>
                    </a:xfrm>
                    <a:prstGeom prst="rect">
                      <a:avLst/>
                    </a:prstGeom>
                    <a:noFill/>
                    <a:ln>
                      <a:noFill/>
                    </a:ln>
                    <a:extLst>
                      <a:ext uri="{53640926-AAD7-44D8-BBD7-CCE9431645EC}">
                        <a14:shadowObscured xmlns:a14="http://schemas.microsoft.com/office/drawing/2010/main"/>
                      </a:ext>
                    </a:extLst>
                  </pic:spPr>
                </pic:pic>
              </a:graphicData>
            </a:graphic>
          </wp:inline>
        </w:drawing>
      </w:r>
    </w:p>
    <w:p w14:paraId="77DD9BB6" w14:textId="77777777" w:rsidR="00CF34C5" w:rsidRDefault="00CF34C5" w:rsidP="006A6C8C">
      <w:pPr>
        <w:keepNext/>
        <w:keepLines/>
      </w:pPr>
    </w:p>
    <w:p w14:paraId="0BAB9686" w14:textId="77777777" w:rsidR="00CF34C5" w:rsidRDefault="00F25AC3" w:rsidP="006A6C8C">
      <w:pPr>
        <w:keepNext/>
        <w:keepLines/>
      </w:pPr>
      <w:r>
        <w:rPr>
          <w:b/>
        </w:rPr>
        <w:t xml:space="preserve">Figure </w:t>
      </w:r>
      <w:r w:rsidR="00CF34C5" w:rsidRPr="00CF34C5">
        <w:rPr>
          <w:b/>
        </w:rPr>
        <w:t>1.</w:t>
      </w:r>
      <w:r w:rsidR="00CF34C5">
        <w:t xml:space="preserve"> Spatial definitions of the 2015 ICCAT </w:t>
      </w:r>
      <w:proofErr w:type="spellStart"/>
      <w:r w:rsidR="00CF34C5">
        <w:t>bluefin</w:t>
      </w:r>
      <w:proofErr w:type="spellEnd"/>
      <w:r w:rsidR="00CF34C5">
        <w:t xml:space="preserve"> tuna data preparatory meeting (ICCAT 2015)</w:t>
      </w:r>
    </w:p>
    <w:p w14:paraId="50BA3A77" w14:textId="77777777" w:rsidR="002D53D1" w:rsidRDefault="002D53D1" w:rsidP="000C33E3"/>
    <w:p w14:paraId="1361D262" w14:textId="77777777" w:rsidR="002F0BD2" w:rsidRDefault="002F0BD2" w:rsidP="000C33E3"/>
    <w:p w14:paraId="2AD0A357" w14:textId="77777777" w:rsidR="00CF34C5" w:rsidRDefault="00CF34C5" w:rsidP="000C33E3"/>
    <w:p w14:paraId="2116FAC1" w14:textId="77777777" w:rsidR="000C33E3" w:rsidRPr="004756EC" w:rsidRDefault="000C33E3" w:rsidP="00532620">
      <w:pPr>
        <w:rPr>
          <w:rFonts w:cs="Times New Roman"/>
          <w:szCs w:val="20"/>
        </w:rPr>
      </w:pPr>
    </w:p>
    <w:sectPr w:rsidR="000C33E3" w:rsidRPr="004756EC" w:rsidSect="004756EC">
      <w:headerReference w:type="first" r:id="rId20"/>
      <w:pgSz w:w="11907" w:h="16840" w:code="9"/>
      <w:pgMar w:top="992" w:right="1440" w:bottom="1276" w:left="1440" w:header="709" w:footer="709" w:gutter="0"/>
      <w:cols w:space="708"/>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A35CA92" w15:done="0"/>
  <w15:commentEx w15:paraId="0CA918FC" w15:done="0"/>
  <w15:commentEx w15:paraId="4E303C2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C0E67D" w14:textId="77777777" w:rsidR="00042CBB" w:rsidRDefault="00042CBB" w:rsidP="003B5FF7">
      <w:r>
        <w:separator/>
      </w:r>
    </w:p>
  </w:endnote>
  <w:endnote w:type="continuationSeparator" w:id="0">
    <w:p w14:paraId="5EF96D93" w14:textId="77777777" w:rsidR="00042CBB" w:rsidRDefault="00042CBB" w:rsidP="003B5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PMincho">
    <w:altName w:val="ＭＳ Ｐ明朝"/>
    <w:panose1 w:val="02020600040205080304"/>
    <w:charset w:val="80"/>
    <w:family w:val="roman"/>
    <w:pitch w:val="variable"/>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D8E106" w14:textId="77777777" w:rsidR="00042CBB" w:rsidRDefault="00042CBB" w:rsidP="003B5FF7">
      <w:r>
        <w:separator/>
      </w:r>
    </w:p>
  </w:footnote>
  <w:footnote w:type="continuationSeparator" w:id="0">
    <w:p w14:paraId="7645ADC1" w14:textId="77777777" w:rsidR="00042CBB" w:rsidRDefault="00042CBB" w:rsidP="003B5FF7">
      <w:r>
        <w:continuationSeparator/>
      </w:r>
    </w:p>
  </w:footnote>
  <w:footnote w:id="1">
    <w:p w14:paraId="0763755D" w14:textId="77777777" w:rsidR="00042CBB" w:rsidRPr="00532620" w:rsidRDefault="00042CBB">
      <w:pPr>
        <w:pStyle w:val="FootnoteText"/>
        <w:rPr>
          <w:sz w:val="18"/>
          <w:szCs w:val="18"/>
        </w:rPr>
      </w:pPr>
      <w:r>
        <w:rPr>
          <w:rStyle w:val="FootnoteReference"/>
        </w:rPr>
        <w:footnoteRef/>
      </w:r>
      <w:r>
        <w:t xml:space="preserve"> </w:t>
      </w:r>
      <w:r w:rsidRPr="00532620">
        <w:rPr>
          <w:sz w:val="18"/>
          <w:szCs w:val="18"/>
        </w:rPr>
        <w:t>IOF, 2202 Main Mall, University of British Columbia, Vancouver, B.C., Canada, V6T 1Z4. t.carruthers@fisheries.ubc.ca</w:t>
      </w:r>
    </w:p>
  </w:footnote>
  <w:footnote w:id="2">
    <w:p w14:paraId="0D9A2D7B" w14:textId="23FCF7A8" w:rsidR="00042CBB" w:rsidRPr="00532620" w:rsidRDefault="00042CBB">
      <w:pPr>
        <w:pStyle w:val="FootnoteText"/>
        <w:rPr>
          <w:sz w:val="18"/>
          <w:szCs w:val="18"/>
        </w:rPr>
      </w:pPr>
      <w:r w:rsidRPr="00532620">
        <w:rPr>
          <w:rStyle w:val="FootnoteReference"/>
          <w:sz w:val="18"/>
          <w:szCs w:val="18"/>
        </w:rPr>
        <w:footnoteRef/>
      </w:r>
      <w:r w:rsidRPr="00532620">
        <w:rPr>
          <w:sz w:val="18"/>
          <w:szCs w:val="18"/>
        </w:rPr>
        <w:t xml:space="preserve"> </w:t>
      </w:r>
      <w:proofErr w:type="gramStart"/>
      <w:r w:rsidRPr="008E62E2">
        <w:rPr>
          <w:sz w:val="18"/>
          <w:szCs w:val="18"/>
        </w:rPr>
        <w:t xml:space="preserve">8465 SW 141 Street, Palmetto Bay, </w:t>
      </w:r>
      <w:proofErr w:type="spellStart"/>
      <w:r w:rsidRPr="008E62E2">
        <w:rPr>
          <w:sz w:val="18"/>
          <w:szCs w:val="18"/>
        </w:rPr>
        <w:t>Fl</w:t>
      </w:r>
      <w:proofErr w:type="spellEnd"/>
      <w:r w:rsidRPr="008E62E2">
        <w:rPr>
          <w:sz w:val="18"/>
          <w:szCs w:val="18"/>
        </w:rPr>
        <w:t xml:space="preserve"> 33149, United States.</w:t>
      </w:r>
      <w:proofErr w:type="gramEnd"/>
      <w:r w:rsidRPr="008E62E2">
        <w:rPr>
          <w:sz w:val="18"/>
          <w:szCs w:val="18"/>
        </w:rPr>
        <w:t xml:space="preserve"> jepowers@lsu.edu</w:t>
      </w:r>
    </w:p>
  </w:footnote>
  <w:footnote w:id="3">
    <w:p w14:paraId="6ECF801A" w14:textId="77952CC2" w:rsidR="00042CBB" w:rsidRPr="00532620" w:rsidRDefault="00042CBB">
      <w:pPr>
        <w:pStyle w:val="FootnoteText"/>
        <w:rPr>
          <w:sz w:val="18"/>
          <w:szCs w:val="18"/>
        </w:rPr>
      </w:pPr>
      <w:r w:rsidRPr="00532620">
        <w:rPr>
          <w:rStyle w:val="FootnoteReference"/>
          <w:sz w:val="18"/>
          <w:szCs w:val="18"/>
        </w:rPr>
        <w:footnoteRef/>
      </w:r>
      <w:r w:rsidRPr="00532620">
        <w:rPr>
          <w:sz w:val="18"/>
          <w:szCs w:val="18"/>
        </w:rPr>
        <w:t xml:space="preserve"> </w:t>
      </w:r>
      <w:proofErr w:type="gramStart"/>
      <w:r w:rsidRPr="008E62E2">
        <w:rPr>
          <w:sz w:val="18"/>
          <w:szCs w:val="18"/>
        </w:rPr>
        <w:t>U.S. National Marine Fisheries Service, Southeast Fisheries Center, Sustainable Fisheries Division, 75 Virginia Beach Drive, Miami, FL, 33149-1099, USA.</w:t>
      </w:r>
      <w:proofErr w:type="gramEnd"/>
      <w:r w:rsidRPr="008E62E2">
        <w:rPr>
          <w:sz w:val="18"/>
          <w:szCs w:val="18"/>
        </w:rPr>
        <w:t xml:space="preserve">  E-mail: matthew.lauretta@noaa.gov</w:t>
      </w:r>
    </w:p>
  </w:footnote>
  <w:footnote w:id="4">
    <w:p w14:paraId="29725D08" w14:textId="77777777" w:rsidR="00042CBB" w:rsidRPr="00532620" w:rsidRDefault="00042CBB" w:rsidP="00043093">
      <w:pPr>
        <w:pStyle w:val="FootnoteText"/>
        <w:rPr>
          <w:sz w:val="18"/>
          <w:szCs w:val="18"/>
        </w:rPr>
      </w:pPr>
      <w:r w:rsidRPr="00532620">
        <w:rPr>
          <w:rStyle w:val="FootnoteReference"/>
          <w:sz w:val="18"/>
          <w:szCs w:val="18"/>
        </w:rPr>
        <w:footnoteRef/>
      </w:r>
      <w:r w:rsidRPr="00532620">
        <w:rPr>
          <w:sz w:val="18"/>
          <w:szCs w:val="18"/>
        </w:rPr>
        <w:t xml:space="preserve"> International Commission for the </w:t>
      </w:r>
      <w:r>
        <w:rPr>
          <w:sz w:val="18"/>
          <w:szCs w:val="18"/>
        </w:rPr>
        <w:t xml:space="preserve">Conservation of Atlantic Tunas, ICCAT, </w:t>
      </w:r>
      <w:proofErr w:type="spellStart"/>
      <w:r w:rsidRPr="00532620">
        <w:rPr>
          <w:sz w:val="18"/>
          <w:szCs w:val="18"/>
        </w:rPr>
        <w:t>Calle</w:t>
      </w:r>
      <w:proofErr w:type="spellEnd"/>
      <w:r w:rsidRPr="00532620">
        <w:rPr>
          <w:sz w:val="18"/>
          <w:szCs w:val="18"/>
        </w:rPr>
        <w:t xml:space="preserve"> </w:t>
      </w:r>
      <w:proofErr w:type="spellStart"/>
      <w:r w:rsidRPr="00532620">
        <w:rPr>
          <w:sz w:val="18"/>
          <w:szCs w:val="18"/>
        </w:rPr>
        <w:t>Corazón</w:t>
      </w:r>
      <w:proofErr w:type="spellEnd"/>
      <w:r w:rsidRPr="00532620">
        <w:rPr>
          <w:sz w:val="18"/>
          <w:szCs w:val="18"/>
        </w:rPr>
        <w:t xml:space="preserve"> de </w:t>
      </w:r>
      <w:proofErr w:type="spellStart"/>
      <w:r w:rsidRPr="00532620">
        <w:rPr>
          <w:sz w:val="18"/>
          <w:szCs w:val="18"/>
        </w:rPr>
        <w:t>María</w:t>
      </w:r>
      <w:proofErr w:type="spellEnd"/>
      <w:r w:rsidRPr="00532620">
        <w:rPr>
          <w:sz w:val="18"/>
          <w:szCs w:val="18"/>
        </w:rPr>
        <w:t>, 8, 28002 Madrid, Spain</w:t>
      </w:r>
      <w:r>
        <w:rPr>
          <w:sz w:val="18"/>
          <w:szCs w:val="18"/>
        </w:rPr>
        <w:t>.</w:t>
      </w:r>
      <w:r w:rsidRPr="002F5DBD">
        <w:rPr>
          <w:sz w:val="18"/>
          <w:szCs w:val="18"/>
        </w:rPr>
        <w:t xml:space="preserve"> antonio.dinatale@iccat.int</w:t>
      </w:r>
    </w:p>
  </w:footnote>
  <w:footnote w:id="5">
    <w:p w14:paraId="2367D1DA" w14:textId="77777777" w:rsidR="00042CBB" w:rsidRDefault="00042CBB">
      <w:pPr>
        <w:pStyle w:val="FootnoteText"/>
      </w:pPr>
      <w:r>
        <w:rPr>
          <w:rStyle w:val="FootnoteReference"/>
        </w:rPr>
        <w:footnoteRef/>
      </w:r>
      <w:r>
        <w:t xml:space="preserve"> </w:t>
      </w:r>
      <w:r w:rsidRPr="002F5DBD">
        <w:rPr>
          <w:sz w:val="18"/>
          <w:szCs w:val="18"/>
        </w:rPr>
        <w:t>ICCAT. laurie.kell@iccat.int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B8DE31" w14:textId="77777777" w:rsidR="00042CBB" w:rsidRDefault="00042CBB" w:rsidP="00532620">
    <w:pPr>
      <w:pStyle w:val="Header"/>
    </w:pPr>
    <w:r>
      <w:t xml:space="preserve">SCRS/2015/180                                                                     </w:t>
    </w:r>
  </w:p>
  <w:p w14:paraId="4B30BB64" w14:textId="77777777" w:rsidR="00042CBB" w:rsidRDefault="00042CB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A605E"/>
    <w:multiLevelType w:val="hybridMultilevel"/>
    <w:tmpl w:val="92D47796"/>
    <w:lvl w:ilvl="0" w:tplc="505C5774">
      <w:start w:val="1"/>
      <w:numFmt w:val="decimal"/>
      <w:lvlText w:val="(%1)"/>
      <w:lvlJc w:val="left"/>
      <w:pPr>
        <w:ind w:left="720" w:hanging="360"/>
      </w:pPr>
      <w:rPr>
        <w:rFonts w:ascii="Times New Roman" w:eastAsiaTheme="minorHAnsi" w:hAnsi="Times New Roman" w:cstheme="minorBidi"/>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5183457D"/>
    <w:multiLevelType w:val="multilevel"/>
    <w:tmpl w:val="12F6A41C"/>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608216C0"/>
    <w:multiLevelType w:val="multilevel"/>
    <w:tmpl w:val="EBA6E8B2"/>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7E196A7D"/>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
    <w15:presenceInfo w15:providerId="None" w15:userId="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5FF7"/>
    <w:rsid w:val="000011D7"/>
    <w:rsid w:val="00003814"/>
    <w:rsid w:val="00020915"/>
    <w:rsid w:val="00042CBB"/>
    <w:rsid w:val="00043093"/>
    <w:rsid w:val="00050A47"/>
    <w:rsid w:val="00056C23"/>
    <w:rsid w:val="000653A6"/>
    <w:rsid w:val="00080DA7"/>
    <w:rsid w:val="00081C2C"/>
    <w:rsid w:val="00084F94"/>
    <w:rsid w:val="00093AFC"/>
    <w:rsid w:val="0009646D"/>
    <w:rsid w:val="0009732A"/>
    <w:rsid w:val="000A0737"/>
    <w:rsid w:val="000A76F9"/>
    <w:rsid w:val="000C05C8"/>
    <w:rsid w:val="000C33E3"/>
    <w:rsid w:val="000C50C8"/>
    <w:rsid w:val="000D04AD"/>
    <w:rsid w:val="000D5648"/>
    <w:rsid w:val="000E1796"/>
    <w:rsid w:val="000E26B5"/>
    <w:rsid w:val="001078F2"/>
    <w:rsid w:val="001140E8"/>
    <w:rsid w:val="00115297"/>
    <w:rsid w:val="001174AE"/>
    <w:rsid w:val="00130A5A"/>
    <w:rsid w:val="00131E4A"/>
    <w:rsid w:val="00134F0A"/>
    <w:rsid w:val="001470B2"/>
    <w:rsid w:val="00162545"/>
    <w:rsid w:val="00164EA7"/>
    <w:rsid w:val="00167A82"/>
    <w:rsid w:val="00171055"/>
    <w:rsid w:val="001A3E5E"/>
    <w:rsid w:val="002040E4"/>
    <w:rsid w:val="00210DEC"/>
    <w:rsid w:val="0022570B"/>
    <w:rsid w:val="00225C0D"/>
    <w:rsid w:val="002432F1"/>
    <w:rsid w:val="00254E45"/>
    <w:rsid w:val="00257E20"/>
    <w:rsid w:val="00290FDD"/>
    <w:rsid w:val="002A091D"/>
    <w:rsid w:val="002A330E"/>
    <w:rsid w:val="002B2980"/>
    <w:rsid w:val="002C26C5"/>
    <w:rsid w:val="002D53D1"/>
    <w:rsid w:val="002E3C7E"/>
    <w:rsid w:val="002E4D73"/>
    <w:rsid w:val="002F0BD2"/>
    <w:rsid w:val="002F5DBD"/>
    <w:rsid w:val="00303614"/>
    <w:rsid w:val="003263DA"/>
    <w:rsid w:val="0035416E"/>
    <w:rsid w:val="00364DF5"/>
    <w:rsid w:val="003720A2"/>
    <w:rsid w:val="00372423"/>
    <w:rsid w:val="003747A2"/>
    <w:rsid w:val="00380CA6"/>
    <w:rsid w:val="0038115E"/>
    <w:rsid w:val="0039034E"/>
    <w:rsid w:val="003976A0"/>
    <w:rsid w:val="003B284A"/>
    <w:rsid w:val="003B3A82"/>
    <w:rsid w:val="003B5FF7"/>
    <w:rsid w:val="003C03A3"/>
    <w:rsid w:val="003C4CB6"/>
    <w:rsid w:val="003E40ED"/>
    <w:rsid w:val="003F373C"/>
    <w:rsid w:val="00401491"/>
    <w:rsid w:val="00407F9F"/>
    <w:rsid w:val="004317EA"/>
    <w:rsid w:val="00431E5A"/>
    <w:rsid w:val="00464908"/>
    <w:rsid w:val="00464EFF"/>
    <w:rsid w:val="004713B1"/>
    <w:rsid w:val="004756EC"/>
    <w:rsid w:val="0048083A"/>
    <w:rsid w:val="00482486"/>
    <w:rsid w:val="00483C1F"/>
    <w:rsid w:val="00497C25"/>
    <w:rsid w:val="004A0CAE"/>
    <w:rsid w:val="004A4FB1"/>
    <w:rsid w:val="004B4540"/>
    <w:rsid w:val="004B78AA"/>
    <w:rsid w:val="004C73F2"/>
    <w:rsid w:val="004D02A3"/>
    <w:rsid w:val="004D0836"/>
    <w:rsid w:val="004E3BA9"/>
    <w:rsid w:val="004E581E"/>
    <w:rsid w:val="004F2B7B"/>
    <w:rsid w:val="004F2E5E"/>
    <w:rsid w:val="004F5D3E"/>
    <w:rsid w:val="005002CF"/>
    <w:rsid w:val="0050335F"/>
    <w:rsid w:val="00510971"/>
    <w:rsid w:val="00511CD7"/>
    <w:rsid w:val="00522D79"/>
    <w:rsid w:val="00532620"/>
    <w:rsid w:val="00533448"/>
    <w:rsid w:val="0054232D"/>
    <w:rsid w:val="00550C43"/>
    <w:rsid w:val="0055151B"/>
    <w:rsid w:val="00564D64"/>
    <w:rsid w:val="005650BF"/>
    <w:rsid w:val="005739D3"/>
    <w:rsid w:val="005762FD"/>
    <w:rsid w:val="00576762"/>
    <w:rsid w:val="005826EB"/>
    <w:rsid w:val="005871A1"/>
    <w:rsid w:val="0059637F"/>
    <w:rsid w:val="005B05B5"/>
    <w:rsid w:val="005B39D3"/>
    <w:rsid w:val="005B4ECC"/>
    <w:rsid w:val="005D7DB9"/>
    <w:rsid w:val="005E5E5B"/>
    <w:rsid w:val="005F5C39"/>
    <w:rsid w:val="00610D95"/>
    <w:rsid w:val="00620BA6"/>
    <w:rsid w:val="006210F2"/>
    <w:rsid w:val="00634253"/>
    <w:rsid w:val="00644C5B"/>
    <w:rsid w:val="00664465"/>
    <w:rsid w:val="00675895"/>
    <w:rsid w:val="00685503"/>
    <w:rsid w:val="00685691"/>
    <w:rsid w:val="006A6C8C"/>
    <w:rsid w:val="006A7E40"/>
    <w:rsid w:val="006B6F0D"/>
    <w:rsid w:val="006C5735"/>
    <w:rsid w:val="006C6862"/>
    <w:rsid w:val="006E29AC"/>
    <w:rsid w:val="006E77F7"/>
    <w:rsid w:val="006F30E4"/>
    <w:rsid w:val="006F4A4C"/>
    <w:rsid w:val="007062FC"/>
    <w:rsid w:val="007114C1"/>
    <w:rsid w:val="00715388"/>
    <w:rsid w:val="00716E79"/>
    <w:rsid w:val="0072628C"/>
    <w:rsid w:val="00742069"/>
    <w:rsid w:val="00757508"/>
    <w:rsid w:val="007749F6"/>
    <w:rsid w:val="00776CDD"/>
    <w:rsid w:val="00791219"/>
    <w:rsid w:val="007A3F4B"/>
    <w:rsid w:val="007A7839"/>
    <w:rsid w:val="007B7873"/>
    <w:rsid w:val="007C1C06"/>
    <w:rsid w:val="007C2474"/>
    <w:rsid w:val="007C46DC"/>
    <w:rsid w:val="007C6DC3"/>
    <w:rsid w:val="007C6F24"/>
    <w:rsid w:val="007D027C"/>
    <w:rsid w:val="007D2903"/>
    <w:rsid w:val="00813AA2"/>
    <w:rsid w:val="008365CB"/>
    <w:rsid w:val="00850F72"/>
    <w:rsid w:val="00855BB1"/>
    <w:rsid w:val="008616B9"/>
    <w:rsid w:val="00864211"/>
    <w:rsid w:val="008642A0"/>
    <w:rsid w:val="00873FC7"/>
    <w:rsid w:val="00876EE9"/>
    <w:rsid w:val="00880F9E"/>
    <w:rsid w:val="00893193"/>
    <w:rsid w:val="00894973"/>
    <w:rsid w:val="00897095"/>
    <w:rsid w:val="008A150E"/>
    <w:rsid w:val="008C3CDC"/>
    <w:rsid w:val="008D1515"/>
    <w:rsid w:val="008E62E2"/>
    <w:rsid w:val="00905E47"/>
    <w:rsid w:val="00906B8D"/>
    <w:rsid w:val="009115E9"/>
    <w:rsid w:val="00912187"/>
    <w:rsid w:val="00912EB6"/>
    <w:rsid w:val="00933F51"/>
    <w:rsid w:val="00951331"/>
    <w:rsid w:val="00952F03"/>
    <w:rsid w:val="00960020"/>
    <w:rsid w:val="00960681"/>
    <w:rsid w:val="00961255"/>
    <w:rsid w:val="009615A4"/>
    <w:rsid w:val="00985752"/>
    <w:rsid w:val="00986B74"/>
    <w:rsid w:val="0099189C"/>
    <w:rsid w:val="009A19DF"/>
    <w:rsid w:val="009A6B0C"/>
    <w:rsid w:val="009C72C9"/>
    <w:rsid w:val="00A10C68"/>
    <w:rsid w:val="00A215AA"/>
    <w:rsid w:val="00A251F1"/>
    <w:rsid w:val="00A31F64"/>
    <w:rsid w:val="00A33F3B"/>
    <w:rsid w:val="00A51154"/>
    <w:rsid w:val="00A54837"/>
    <w:rsid w:val="00A56824"/>
    <w:rsid w:val="00A60829"/>
    <w:rsid w:val="00A63733"/>
    <w:rsid w:val="00A6723A"/>
    <w:rsid w:val="00A76E65"/>
    <w:rsid w:val="00A80759"/>
    <w:rsid w:val="00A82BF9"/>
    <w:rsid w:val="00A85A82"/>
    <w:rsid w:val="00A87707"/>
    <w:rsid w:val="00A94FD9"/>
    <w:rsid w:val="00AA5092"/>
    <w:rsid w:val="00AA662A"/>
    <w:rsid w:val="00AB0827"/>
    <w:rsid w:val="00AB5977"/>
    <w:rsid w:val="00AD1903"/>
    <w:rsid w:val="00AD3350"/>
    <w:rsid w:val="00AD5D48"/>
    <w:rsid w:val="00B0596A"/>
    <w:rsid w:val="00B10132"/>
    <w:rsid w:val="00B167A1"/>
    <w:rsid w:val="00B17CCA"/>
    <w:rsid w:val="00B217AD"/>
    <w:rsid w:val="00B23B8F"/>
    <w:rsid w:val="00B34E48"/>
    <w:rsid w:val="00B45620"/>
    <w:rsid w:val="00B469B7"/>
    <w:rsid w:val="00B50215"/>
    <w:rsid w:val="00B67E87"/>
    <w:rsid w:val="00B96C8E"/>
    <w:rsid w:val="00BF285B"/>
    <w:rsid w:val="00BF3D0A"/>
    <w:rsid w:val="00C13CE4"/>
    <w:rsid w:val="00C176E2"/>
    <w:rsid w:val="00C26884"/>
    <w:rsid w:val="00C32691"/>
    <w:rsid w:val="00C32C8D"/>
    <w:rsid w:val="00C431A5"/>
    <w:rsid w:val="00C50131"/>
    <w:rsid w:val="00C546AA"/>
    <w:rsid w:val="00C617D5"/>
    <w:rsid w:val="00C61DEB"/>
    <w:rsid w:val="00C65AF3"/>
    <w:rsid w:val="00C705E7"/>
    <w:rsid w:val="00C84014"/>
    <w:rsid w:val="00C90B86"/>
    <w:rsid w:val="00C94730"/>
    <w:rsid w:val="00CC712A"/>
    <w:rsid w:val="00CD3904"/>
    <w:rsid w:val="00CE4CCB"/>
    <w:rsid w:val="00CF34C5"/>
    <w:rsid w:val="00D06964"/>
    <w:rsid w:val="00D06DBA"/>
    <w:rsid w:val="00D14E1C"/>
    <w:rsid w:val="00D17714"/>
    <w:rsid w:val="00D2021E"/>
    <w:rsid w:val="00D24E3B"/>
    <w:rsid w:val="00D27EB2"/>
    <w:rsid w:val="00D41512"/>
    <w:rsid w:val="00D60CB4"/>
    <w:rsid w:val="00D614C3"/>
    <w:rsid w:val="00D633DD"/>
    <w:rsid w:val="00D7061C"/>
    <w:rsid w:val="00D948D9"/>
    <w:rsid w:val="00DB0B76"/>
    <w:rsid w:val="00DC6DC0"/>
    <w:rsid w:val="00DD133B"/>
    <w:rsid w:val="00DD5ECC"/>
    <w:rsid w:val="00DE7B9B"/>
    <w:rsid w:val="00DF4318"/>
    <w:rsid w:val="00E043A6"/>
    <w:rsid w:val="00E169B6"/>
    <w:rsid w:val="00E24679"/>
    <w:rsid w:val="00E43682"/>
    <w:rsid w:val="00E44C09"/>
    <w:rsid w:val="00E46071"/>
    <w:rsid w:val="00E610E5"/>
    <w:rsid w:val="00E61BCE"/>
    <w:rsid w:val="00E62E41"/>
    <w:rsid w:val="00E74C0F"/>
    <w:rsid w:val="00E83F6D"/>
    <w:rsid w:val="00E84286"/>
    <w:rsid w:val="00E9708D"/>
    <w:rsid w:val="00E97182"/>
    <w:rsid w:val="00ED7804"/>
    <w:rsid w:val="00EE22E3"/>
    <w:rsid w:val="00EF1ACD"/>
    <w:rsid w:val="00F16B3D"/>
    <w:rsid w:val="00F17330"/>
    <w:rsid w:val="00F25AC3"/>
    <w:rsid w:val="00F40FE5"/>
    <w:rsid w:val="00F6334C"/>
    <w:rsid w:val="00F637E9"/>
    <w:rsid w:val="00F657BD"/>
    <w:rsid w:val="00F76789"/>
    <w:rsid w:val="00F91ADF"/>
    <w:rsid w:val="00F9468C"/>
    <w:rsid w:val="00FD4D6D"/>
    <w:rsid w:val="00FE0BB4"/>
    <w:rsid w:val="00FE0F41"/>
    <w:rsid w:val="00FF2F9C"/>
    <w:rsid w:val="00FF37D2"/>
    <w:rsid w:val="00FF634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18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6EC"/>
    <w:pPr>
      <w:spacing w:after="0" w:line="240" w:lineRule="auto"/>
    </w:pPr>
    <w:rPr>
      <w:rFonts w:ascii="Times New Roman" w:hAnsi="Times New Roman"/>
      <w:sz w:val="20"/>
    </w:rPr>
  </w:style>
  <w:style w:type="paragraph" w:styleId="Heading1">
    <w:name w:val="heading 1"/>
    <w:basedOn w:val="Normal"/>
    <w:next w:val="Normal"/>
    <w:link w:val="Heading1Char"/>
    <w:uiPriority w:val="9"/>
    <w:qFormat/>
    <w:rsid w:val="004756EC"/>
    <w:pPr>
      <w:keepNext/>
      <w:keepLines/>
      <w:numPr>
        <w:numId w:val="1"/>
      </w:numP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050A47"/>
    <w:pPr>
      <w:keepNext/>
      <w:keepLines/>
      <w:numPr>
        <w:ilvl w:val="1"/>
        <w:numId w:val="1"/>
      </w:numPr>
      <w:spacing w:before="200"/>
      <w:outlineLvl w:val="1"/>
    </w:pPr>
    <w:rPr>
      <w:rFonts w:eastAsiaTheme="majorEastAsia" w:cstheme="majorBidi"/>
      <w:b/>
      <w:bCs/>
      <w:i/>
      <w:szCs w:val="26"/>
    </w:rPr>
  </w:style>
  <w:style w:type="paragraph" w:styleId="Heading3">
    <w:name w:val="heading 3"/>
    <w:basedOn w:val="Normal"/>
    <w:next w:val="Normal"/>
    <w:link w:val="Heading3Char"/>
    <w:uiPriority w:val="9"/>
    <w:semiHidden/>
    <w:unhideWhenUsed/>
    <w:qFormat/>
    <w:rsid w:val="00B23B8F"/>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3B8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3B8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3B8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3B8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3B8F"/>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3B8F"/>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B5FF7"/>
    <w:rPr>
      <w:szCs w:val="20"/>
    </w:rPr>
  </w:style>
  <w:style w:type="character" w:customStyle="1" w:styleId="FootnoteTextChar">
    <w:name w:val="Footnote Text Char"/>
    <w:basedOn w:val="DefaultParagraphFont"/>
    <w:link w:val="FootnoteText"/>
    <w:uiPriority w:val="99"/>
    <w:semiHidden/>
    <w:rsid w:val="003B5FF7"/>
    <w:rPr>
      <w:sz w:val="20"/>
      <w:szCs w:val="20"/>
    </w:rPr>
  </w:style>
  <w:style w:type="character" w:styleId="FootnoteReference">
    <w:name w:val="footnote reference"/>
    <w:basedOn w:val="DefaultParagraphFont"/>
    <w:uiPriority w:val="99"/>
    <w:semiHidden/>
    <w:unhideWhenUsed/>
    <w:rsid w:val="003B5FF7"/>
    <w:rPr>
      <w:vertAlign w:val="superscript"/>
    </w:rPr>
  </w:style>
  <w:style w:type="paragraph" w:styleId="EndnoteText">
    <w:name w:val="endnote text"/>
    <w:basedOn w:val="Normal"/>
    <w:link w:val="EndnoteTextChar"/>
    <w:uiPriority w:val="99"/>
    <w:semiHidden/>
    <w:unhideWhenUsed/>
    <w:rsid w:val="003B5FF7"/>
    <w:rPr>
      <w:szCs w:val="20"/>
    </w:rPr>
  </w:style>
  <w:style w:type="character" w:customStyle="1" w:styleId="EndnoteTextChar">
    <w:name w:val="Endnote Text Char"/>
    <w:basedOn w:val="DefaultParagraphFont"/>
    <w:link w:val="EndnoteText"/>
    <w:uiPriority w:val="99"/>
    <w:semiHidden/>
    <w:rsid w:val="003B5FF7"/>
    <w:rPr>
      <w:sz w:val="20"/>
      <w:szCs w:val="20"/>
    </w:rPr>
  </w:style>
  <w:style w:type="character" w:styleId="EndnoteReference">
    <w:name w:val="endnote reference"/>
    <w:basedOn w:val="DefaultParagraphFont"/>
    <w:uiPriority w:val="99"/>
    <w:semiHidden/>
    <w:unhideWhenUsed/>
    <w:rsid w:val="003B5FF7"/>
    <w:rPr>
      <w:vertAlign w:val="superscript"/>
    </w:rPr>
  </w:style>
  <w:style w:type="paragraph" w:styleId="Header">
    <w:name w:val="header"/>
    <w:basedOn w:val="Normal"/>
    <w:link w:val="HeaderChar"/>
    <w:uiPriority w:val="99"/>
    <w:unhideWhenUsed/>
    <w:rsid w:val="00532620"/>
    <w:pPr>
      <w:tabs>
        <w:tab w:val="center" w:pos="4680"/>
        <w:tab w:val="right" w:pos="9360"/>
      </w:tabs>
    </w:pPr>
  </w:style>
  <w:style w:type="character" w:customStyle="1" w:styleId="HeaderChar">
    <w:name w:val="Header Char"/>
    <w:basedOn w:val="DefaultParagraphFont"/>
    <w:link w:val="Header"/>
    <w:uiPriority w:val="99"/>
    <w:rsid w:val="00532620"/>
  </w:style>
  <w:style w:type="paragraph" w:styleId="Footer">
    <w:name w:val="footer"/>
    <w:basedOn w:val="Normal"/>
    <w:link w:val="FooterChar"/>
    <w:uiPriority w:val="99"/>
    <w:unhideWhenUsed/>
    <w:rsid w:val="00532620"/>
    <w:pPr>
      <w:tabs>
        <w:tab w:val="center" w:pos="4680"/>
        <w:tab w:val="right" w:pos="9360"/>
      </w:tabs>
    </w:pPr>
  </w:style>
  <w:style w:type="character" w:customStyle="1" w:styleId="FooterChar">
    <w:name w:val="Footer Char"/>
    <w:basedOn w:val="DefaultParagraphFont"/>
    <w:link w:val="Footer"/>
    <w:uiPriority w:val="99"/>
    <w:rsid w:val="00532620"/>
  </w:style>
  <w:style w:type="character" w:customStyle="1" w:styleId="Heading1Char">
    <w:name w:val="Heading 1 Char"/>
    <w:basedOn w:val="DefaultParagraphFont"/>
    <w:link w:val="Heading1"/>
    <w:uiPriority w:val="9"/>
    <w:rsid w:val="004756EC"/>
    <w:rPr>
      <w:rFonts w:ascii="Times New Roman" w:eastAsiaTheme="majorEastAsia" w:hAnsi="Times New Roman" w:cstheme="majorBidi"/>
      <w:b/>
      <w:bCs/>
      <w:sz w:val="20"/>
      <w:szCs w:val="28"/>
    </w:rPr>
  </w:style>
  <w:style w:type="paragraph" w:styleId="NoSpacing">
    <w:name w:val="No Spacing"/>
    <w:uiPriority w:val="1"/>
    <w:qFormat/>
    <w:rsid w:val="00050A47"/>
    <w:pPr>
      <w:spacing w:after="0" w:line="240" w:lineRule="auto"/>
    </w:pPr>
    <w:rPr>
      <w:rFonts w:ascii="Times New Roman" w:hAnsi="Times New Roman"/>
      <w:sz w:val="20"/>
    </w:rPr>
  </w:style>
  <w:style w:type="character" w:customStyle="1" w:styleId="Heading2Char">
    <w:name w:val="Heading 2 Char"/>
    <w:basedOn w:val="DefaultParagraphFont"/>
    <w:link w:val="Heading2"/>
    <w:uiPriority w:val="9"/>
    <w:rsid w:val="00050A47"/>
    <w:rPr>
      <w:rFonts w:ascii="Times New Roman" w:eastAsiaTheme="majorEastAsia" w:hAnsi="Times New Roman" w:cstheme="majorBidi"/>
      <w:b/>
      <w:bCs/>
      <w:i/>
      <w:sz w:val="20"/>
      <w:szCs w:val="26"/>
    </w:rPr>
  </w:style>
  <w:style w:type="table" w:styleId="TableGrid">
    <w:name w:val="Table Grid"/>
    <w:basedOn w:val="TableNormal"/>
    <w:uiPriority w:val="59"/>
    <w:rsid w:val="005423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C2474"/>
    <w:rPr>
      <w:color w:val="0000FF" w:themeColor="hyperlink"/>
      <w:u w:val="single"/>
    </w:rPr>
  </w:style>
  <w:style w:type="character" w:styleId="PlaceholderText">
    <w:name w:val="Placeholder Text"/>
    <w:basedOn w:val="DefaultParagraphFont"/>
    <w:uiPriority w:val="99"/>
    <w:semiHidden/>
    <w:rsid w:val="007C2474"/>
    <w:rPr>
      <w:color w:val="808080"/>
    </w:rPr>
  </w:style>
  <w:style w:type="paragraph" w:styleId="BalloonText">
    <w:name w:val="Balloon Text"/>
    <w:basedOn w:val="Normal"/>
    <w:link w:val="BalloonTextChar"/>
    <w:uiPriority w:val="99"/>
    <w:semiHidden/>
    <w:unhideWhenUsed/>
    <w:rsid w:val="007C2474"/>
    <w:rPr>
      <w:rFonts w:ascii="Tahoma" w:hAnsi="Tahoma" w:cs="Tahoma"/>
      <w:sz w:val="16"/>
      <w:szCs w:val="16"/>
    </w:rPr>
  </w:style>
  <w:style w:type="character" w:customStyle="1" w:styleId="BalloonTextChar">
    <w:name w:val="Balloon Text Char"/>
    <w:basedOn w:val="DefaultParagraphFont"/>
    <w:link w:val="BalloonText"/>
    <w:uiPriority w:val="99"/>
    <w:semiHidden/>
    <w:rsid w:val="007C2474"/>
    <w:rPr>
      <w:rFonts w:ascii="Tahoma" w:hAnsi="Tahoma" w:cs="Tahoma"/>
      <w:sz w:val="16"/>
      <w:szCs w:val="16"/>
    </w:rPr>
  </w:style>
  <w:style w:type="paragraph" w:styleId="Caption">
    <w:name w:val="caption"/>
    <w:basedOn w:val="Normal"/>
    <w:next w:val="Normal"/>
    <w:uiPriority w:val="35"/>
    <w:unhideWhenUsed/>
    <w:qFormat/>
    <w:rsid w:val="00B23B8F"/>
    <w:pPr>
      <w:spacing w:after="200"/>
    </w:pPr>
    <w:rPr>
      <w:bCs/>
      <w:szCs w:val="18"/>
    </w:rPr>
  </w:style>
  <w:style w:type="paragraph" w:styleId="ListParagraph">
    <w:name w:val="List Paragraph"/>
    <w:basedOn w:val="Normal"/>
    <w:uiPriority w:val="34"/>
    <w:qFormat/>
    <w:rsid w:val="00B23B8F"/>
    <w:pPr>
      <w:ind w:left="720"/>
      <w:contextualSpacing/>
    </w:pPr>
  </w:style>
  <w:style w:type="character" w:customStyle="1" w:styleId="Heading3Char">
    <w:name w:val="Heading 3 Char"/>
    <w:basedOn w:val="DefaultParagraphFont"/>
    <w:link w:val="Heading3"/>
    <w:uiPriority w:val="9"/>
    <w:semiHidden/>
    <w:rsid w:val="00B23B8F"/>
    <w:rPr>
      <w:rFonts w:asciiTheme="majorHAnsi" w:eastAsiaTheme="majorEastAsia" w:hAnsiTheme="majorHAnsi" w:cstheme="majorBidi"/>
      <w:b/>
      <w:bCs/>
      <w:color w:val="4F81BD" w:themeColor="accent1"/>
      <w:sz w:val="20"/>
    </w:rPr>
  </w:style>
  <w:style w:type="character" w:customStyle="1" w:styleId="Heading4Char">
    <w:name w:val="Heading 4 Char"/>
    <w:basedOn w:val="DefaultParagraphFont"/>
    <w:link w:val="Heading4"/>
    <w:uiPriority w:val="9"/>
    <w:semiHidden/>
    <w:rsid w:val="00B23B8F"/>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B23B8F"/>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3B8F"/>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3B8F"/>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3B8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3B8F"/>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986B74"/>
    <w:rPr>
      <w:sz w:val="16"/>
      <w:szCs w:val="16"/>
    </w:rPr>
  </w:style>
  <w:style w:type="paragraph" w:styleId="CommentText">
    <w:name w:val="annotation text"/>
    <w:basedOn w:val="Normal"/>
    <w:link w:val="CommentTextChar"/>
    <w:uiPriority w:val="99"/>
    <w:semiHidden/>
    <w:unhideWhenUsed/>
    <w:rsid w:val="00986B74"/>
    <w:rPr>
      <w:szCs w:val="20"/>
    </w:rPr>
  </w:style>
  <w:style w:type="character" w:customStyle="1" w:styleId="CommentTextChar">
    <w:name w:val="Comment Text Char"/>
    <w:basedOn w:val="DefaultParagraphFont"/>
    <w:link w:val="CommentText"/>
    <w:uiPriority w:val="99"/>
    <w:semiHidden/>
    <w:rsid w:val="00986B7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86B74"/>
    <w:rPr>
      <w:b/>
      <w:bCs/>
    </w:rPr>
  </w:style>
  <w:style w:type="character" w:customStyle="1" w:styleId="CommentSubjectChar">
    <w:name w:val="Comment Subject Char"/>
    <w:basedOn w:val="CommentTextChar"/>
    <w:link w:val="CommentSubject"/>
    <w:uiPriority w:val="99"/>
    <w:semiHidden/>
    <w:rsid w:val="00986B74"/>
    <w:rPr>
      <w:rFonts w:ascii="Times New Roman" w:hAnsi="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6EC"/>
    <w:pPr>
      <w:spacing w:after="0" w:line="240" w:lineRule="auto"/>
    </w:pPr>
    <w:rPr>
      <w:rFonts w:ascii="Times New Roman" w:hAnsi="Times New Roman"/>
      <w:sz w:val="20"/>
    </w:rPr>
  </w:style>
  <w:style w:type="paragraph" w:styleId="Heading1">
    <w:name w:val="heading 1"/>
    <w:basedOn w:val="Normal"/>
    <w:next w:val="Normal"/>
    <w:link w:val="Heading1Char"/>
    <w:uiPriority w:val="9"/>
    <w:qFormat/>
    <w:rsid w:val="004756EC"/>
    <w:pPr>
      <w:keepNext/>
      <w:keepLines/>
      <w:numPr>
        <w:numId w:val="1"/>
      </w:numP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050A47"/>
    <w:pPr>
      <w:keepNext/>
      <w:keepLines/>
      <w:numPr>
        <w:ilvl w:val="1"/>
        <w:numId w:val="1"/>
      </w:numPr>
      <w:spacing w:before="200"/>
      <w:outlineLvl w:val="1"/>
    </w:pPr>
    <w:rPr>
      <w:rFonts w:eastAsiaTheme="majorEastAsia" w:cstheme="majorBidi"/>
      <w:b/>
      <w:bCs/>
      <w:i/>
      <w:szCs w:val="26"/>
    </w:rPr>
  </w:style>
  <w:style w:type="paragraph" w:styleId="Heading3">
    <w:name w:val="heading 3"/>
    <w:basedOn w:val="Normal"/>
    <w:next w:val="Normal"/>
    <w:link w:val="Heading3Char"/>
    <w:uiPriority w:val="9"/>
    <w:semiHidden/>
    <w:unhideWhenUsed/>
    <w:qFormat/>
    <w:rsid w:val="00B23B8F"/>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3B8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3B8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3B8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3B8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3B8F"/>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3B8F"/>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B5FF7"/>
    <w:rPr>
      <w:szCs w:val="20"/>
    </w:rPr>
  </w:style>
  <w:style w:type="character" w:customStyle="1" w:styleId="FootnoteTextChar">
    <w:name w:val="Footnote Text Char"/>
    <w:basedOn w:val="DefaultParagraphFont"/>
    <w:link w:val="FootnoteText"/>
    <w:uiPriority w:val="99"/>
    <w:semiHidden/>
    <w:rsid w:val="003B5FF7"/>
    <w:rPr>
      <w:sz w:val="20"/>
      <w:szCs w:val="20"/>
    </w:rPr>
  </w:style>
  <w:style w:type="character" w:styleId="FootnoteReference">
    <w:name w:val="footnote reference"/>
    <w:basedOn w:val="DefaultParagraphFont"/>
    <w:uiPriority w:val="99"/>
    <w:semiHidden/>
    <w:unhideWhenUsed/>
    <w:rsid w:val="003B5FF7"/>
    <w:rPr>
      <w:vertAlign w:val="superscript"/>
    </w:rPr>
  </w:style>
  <w:style w:type="paragraph" w:styleId="EndnoteText">
    <w:name w:val="endnote text"/>
    <w:basedOn w:val="Normal"/>
    <w:link w:val="EndnoteTextChar"/>
    <w:uiPriority w:val="99"/>
    <w:semiHidden/>
    <w:unhideWhenUsed/>
    <w:rsid w:val="003B5FF7"/>
    <w:rPr>
      <w:szCs w:val="20"/>
    </w:rPr>
  </w:style>
  <w:style w:type="character" w:customStyle="1" w:styleId="EndnoteTextChar">
    <w:name w:val="Endnote Text Char"/>
    <w:basedOn w:val="DefaultParagraphFont"/>
    <w:link w:val="EndnoteText"/>
    <w:uiPriority w:val="99"/>
    <w:semiHidden/>
    <w:rsid w:val="003B5FF7"/>
    <w:rPr>
      <w:sz w:val="20"/>
      <w:szCs w:val="20"/>
    </w:rPr>
  </w:style>
  <w:style w:type="character" w:styleId="EndnoteReference">
    <w:name w:val="endnote reference"/>
    <w:basedOn w:val="DefaultParagraphFont"/>
    <w:uiPriority w:val="99"/>
    <w:semiHidden/>
    <w:unhideWhenUsed/>
    <w:rsid w:val="003B5FF7"/>
    <w:rPr>
      <w:vertAlign w:val="superscript"/>
    </w:rPr>
  </w:style>
  <w:style w:type="paragraph" w:styleId="Header">
    <w:name w:val="header"/>
    <w:basedOn w:val="Normal"/>
    <w:link w:val="HeaderChar"/>
    <w:uiPriority w:val="99"/>
    <w:unhideWhenUsed/>
    <w:rsid w:val="00532620"/>
    <w:pPr>
      <w:tabs>
        <w:tab w:val="center" w:pos="4680"/>
        <w:tab w:val="right" w:pos="9360"/>
      </w:tabs>
    </w:pPr>
  </w:style>
  <w:style w:type="character" w:customStyle="1" w:styleId="HeaderChar">
    <w:name w:val="Header Char"/>
    <w:basedOn w:val="DefaultParagraphFont"/>
    <w:link w:val="Header"/>
    <w:uiPriority w:val="99"/>
    <w:rsid w:val="00532620"/>
  </w:style>
  <w:style w:type="paragraph" w:styleId="Footer">
    <w:name w:val="footer"/>
    <w:basedOn w:val="Normal"/>
    <w:link w:val="FooterChar"/>
    <w:uiPriority w:val="99"/>
    <w:unhideWhenUsed/>
    <w:rsid w:val="00532620"/>
    <w:pPr>
      <w:tabs>
        <w:tab w:val="center" w:pos="4680"/>
        <w:tab w:val="right" w:pos="9360"/>
      </w:tabs>
    </w:pPr>
  </w:style>
  <w:style w:type="character" w:customStyle="1" w:styleId="FooterChar">
    <w:name w:val="Footer Char"/>
    <w:basedOn w:val="DefaultParagraphFont"/>
    <w:link w:val="Footer"/>
    <w:uiPriority w:val="99"/>
    <w:rsid w:val="00532620"/>
  </w:style>
  <w:style w:type="character" w:customStyle="1" w:styleId="Heading1Char">
    <w:name w:val="Heading 1 Char"/>
    <w:basedOn w:val="DefaultParagraphFont"/>
    <w:link w:val="Heading1"/>
    <w:uiPriority w:val="9"/>
    <w:rsid w:val="004756EC"/>
    <w:rPr>
      <w:rFonts w:ascii="Times New Roman" w:eastAsiaTheme="majorEastAsia" w:hAnsi="Times New Roman" w:cstheme="majorBidi"/>
      <w:b/>
      <w:bCs/>
      <w:sz w:val="20"/>
      <w:szCs w:val="28"/>
    </w:rPr>
  </w:style>
  <w:style w:type="paragraph" w:styleId="NoSpacing">
    <w:name w:val="No Spacing"/>
    <w:uiPriority w:val="1"/>
    <w:qFormat/>
    <w:rsid w:val="00050A47"/>
    <w:pPr>
      <w:spacing w:after="0" w:line="240" w:lineRule="auto"/>
    </w:pPr>
    <w:rPr>
      <w:rFonts w:ascii="Times New Roman" w:hAnsi="Times New Roman"/>
      <w:sz w:val="20"/>
    </w:rPr>
  </w:style>
  <w:style w:type="character" w:customStyle="1" w:styleId="Heading2Char">
    <w:name w:val="Heading 2 Char"/>
    <w:basedOn w:val="DefaultParagraphFont"/>
    <w:link w:val="Heading2"/>
    <w:uiPriority w:val="9"/>
    <w:rsid w:val="00050A47"/>
    <w:rPr>
      <w:rFonts w:ascii="Times New Roman" w:eastAsiaTheme="majorEastAsia" w:hAnsi="Times New Roman" w:cstheme="majorBidi"/>
      <w:b/>
      <w:bCs/>
      <w:i/>
      <w:sz w:val="20"/>
      <w:szCs w:val="26"/>
    </w:rPr>
  </w:style>
  <w:style w:type="table" w:styleId="TableGrid">
    <w:name w:val="Table Grid"/>
    <w:basedOn w:val="TableNormal"/>
    <w:uiPriority w:val="59"/>
    <w:rsid w:val="005423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C2474"/>
    <w:rPr>
      <w:color w:val="0000FF" w:themeColor="hyperlink"/>
      <w:u w:val="single"/>
    </w:rPr>
  </w:style>
  <w:style w:type="character" w:styleId="PlaceholderText">
    <w:name w:val="Placeholder Text"/>
    <w:basedOn w:val="DefaultParagraphFont"/>
    <w:uiPriority w:val="99"/>
    <w:semiHidden/>
    <w:rsid w:val="007C2474"/>
    <w:rPr>
      <w:color w:val="808080"/>
    </w:rPr>
  </w:style>
  <w:style w:type="paragraph" w:styleId="BalloonText">
    <w:name w:val="Balloon Text"/>
    <w:basedOn w:val="Normal"/>
    <w:link w:val="BalloonTextChar"/>
    <w:uiPriority w:val="99"/>
    <w:semiHidden/>
    <w:unhideWhenUsed/>
    <w:rsid w:val="007C2474"/>
    <w:rPr>
      <w:rFonts w:ascii="Tahoma" w:hAnsi="Tahoma" w:cs="Tahoma"/>
      <w:sz w:val="16"/>
      <w:szCs w:val="16"/>
    </w:rPr>
  </w:style>
  <w:style w:type="character" w:customStyle="1" w:styleId="BalloonTextChar">
    <w:name w:val="Balloon Text Char"/>
    <w:basedOn w:val="DefaultParagraphFont"/>
    <w:link w:val="BalloonText"/>
    <w:uiPriority w:val="99"/>
    <w:semiHidden/>
    <w:rsid w:val="007C2474"/>
    <w:rPr>
      <w:rFonts w:ascii="Tahoma" w:hAnsi="Tahoma" w:cs="Tahoma"/>
      <w:sz w:val="16"/>
      <w:szCs w:val="16"/>
    </w:rPr>
  </w:style>
  <w:style w:type="paragraph" w:styleId="Caption">
    <w:name w:val="caption"/>
    <w:basedOn w:val="Normal"/>
    <w:next w:val="Normal"/>
    <w:uiPriority w:val="35"/>
    <w:unhideWhenUsed/>
    <w:qFormat/>
    <w:rsid w:val="00B23B8F"/>
    <w:pPr>
      <w:spacing w:after="200"/>
    </w:pPr>
    <w:rPr>
      <w:bCs/>
      <w:szCs w:val="18"/>
    </w:rPr>
  </w:style>
  <w:style w:type="paragraph" w:styleId="ListParagraph">
    <w:name w:val="List Paragraph"/>
    <w:basedOn w:val="Normal"/>
    <w:uiPriority w:val="34"/>
    <w:qFormat/>
    <w:rsid w:val="00B23B8F"/>
    <w:pPr>
      <w:ind w:left="720"/>
      <w:contextualSpacing/>
    </w:pPr>
  </w:style>
  <w:style w:type="character" w:customStyle="1" w:styleId="Heading3Char">
    <w:name w:val="Heading 3 Char"/>
    <w:basedOn w:val="DefaultParagraphFont"/>
    <w:link w:val="Heading3"/>
    <w:uiPriority w:val="9"/>
    <w:semiHidden/>
    <w:rsid w:val="00B23B8F"/>
    <w:rPr>
      <w:rFonts w:asciiTheme="majorHAnsi" w:eastAsiaTheme="majorEastAsia" w:hAnsiTheme="majorHAnsi" w:cstheme="majorBidi"/>
      <w:b/>
      <w:bCs/>
      <w:color w:val="4F81BD" w:themeColor="accent1"/>
      <w:sz w:val="20"/>
    </w:rPr>
  </w:style>
  <w:style w:type="character" w:customStyle="1" w:styleId="Heading4Char">
    <w:name w:val="Heading 4 Char"/>
    <w:basedOn w:val="DefaultParagraphFont"/>
    <w:link w:val="Heading4"/>
    <w:uiPriority w:val="9"/>
    <w:semiHidden/>
    <w:rsid w:val="00B23B8F"/>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B23B8F"/>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3B8F"/>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3B8F"/>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3B8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3B8F"/>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986B74"/>
    <w:rPr>
      <w:sz w:val="16"/>
      <w:szCs w:val="16"/>
    </w:rPr>
  </w:style>
  <w:style w:type="paragraph" w:styleId="CommentText">
    <w:name w:val="annotation text"/>
    <w:basedOn w:val="Normal"/>
    <w:link w:val="CommentTextChar"/>
    <w:uiPriority w:val="99"/>
    <w:semiHidden/>
    <w:unhideWhenUsed/>
    <w:rsid w:val="00986B74"/>
    <w:rPr>
      <w:szCs w:val="20"/>
    </w:rPr>
  </w:style>
  <w:style w:type="character" w:customStyle="1" w:styleId="CommentTextChar">
    <w:name w:val="Comment Text Char"/>
    <w:basedOn w:val="DefaultParagraphFont"/>
    <w:link w:val="CommentText"/>
    <w:uiPriority w:val="99"/>
    <w:semiHidden/>
    <w:rsid w:val="00986B7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86B74"/>
    <w:rPr>
      <w:b/>
      <w:bCs/>
    </w:rPr>
  </w:style>
  <w:style w:type="character" w:customStyle="1" w:styleId="CommentSubjectChar">
    <w:name w:val="Comment Subject Char"/>
    <w:basedOn w:val="CommentTextChar"/>
    <w:link w:val="CommentSubject"/>
    <w:uiPriority w:val="99"/>
    <w:semiHidden/>
    <w:rsid w:val="00986B74"/>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8826224">
      <w:bodyDiv w:val="1"/>
      <w:marLeft w:val="0"/>
      <w:marRight w:val="0"/>
      <w:marTop w:val="0"/>
      <w:marBottom w:val="0"/>
      <w:divBdr>
        <w:top w:val="none" w:sz="0" w:space="0" w:color="auto"/>
        <w:left w:val="none" w:sz="0" w:space="0" w:color="auto"/>
        <w:bottom w:val="none" w:sz="0" w:space="0" w:color="auto"/>
        <w:right w:val="none" w:sz="0" w:space="0" w:color="auto"/>
      </w:divBdr>
      <w:divsChild>
        <w:div w:id="1043095900">
          <w:marLeft w:val="0"/>
          <w:marRight w:val="0"/>
          <w:marTop w:val="0"/>
          <w:marBottom w:val="0"/>
          <w:divBdr>
            <w:top w:val="none" w:sz="0" w:space="0" w:color="auto"/>
            <w:left w:val="none" w:sz="0" w:space="0" w:color="auto"/>
            <w:bottom w:val="none" w:sz="0" w:space="0" w:color="auto"/>
            <w:right w:val="none" w:sz="0" w:space="0" w:color="auto"/>
          </w:divBdr>
          <w:divsChild>
            <w:div w:id="84066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iccat.int/Documents/Meetings/Docs/BFT_DATA_PREP_2015_eng.pdf" TargetMode="External"/><Relationship Id="rId18" Type="http://schemas.openxmlformats.org/officeDocument/2006/relationships/image" Target="media/image2.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iccat.int/Documents/SCRS/ExecSum/BFT_EN.pdf" TargetMode="External"/><Relationship Id="rId17" Type="http://schemas.openxmlformats.org/officeDocument/2006/relationships/image" Target="media/image1.emf"/><Relationship Id="rId2" Type="http://schemas.openxmlformats.org/officeDocument/2006/relationships/numbering" Target="numbering.xml"/><Relationship Id="rId16" Type="http://schemas.openxmlformats.org/officeDocument/2006/relationships/hyperlink" Target="http://www.tunalab.or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ccat.int/GBYP/Documents/MODELLING/PHASE%204/BFTMSE_CMG1_Report.pdf" TargetMode="External"/><Relationship Id="rId24"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yperlink" Target="http://www.iccat.int/Data/Catdis/Readme_catdis.docx" TargetMode="External"/><Relationship Id="rId23" Type="http://schemas.microsoft.com/office/2011/relationships/people" Target="people.xml"/><Relationship Id="rId10" Type="http://schemas.openxmlformats.org/officeDocument/2006/relationships/hyperlink" Target="http://www.iotc.org/files/proceedings/2008/wptda/IOTC-2008-WPTDA-04.pdf" TargetMode="External"/><Relationship Id="rId19"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hyperlink" Target="https://www.wcpfc.int/system/files/SC1_ME_WP_3.pdf" TargetMode="External"/><Relationship Id="rId14" Type="http://schemas.openxmlformats.org/officeDocument/2006/relationships/hyperlink" Target="https://www.iccat.int/Data/t2ce-ENG.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420A1A-9462-422F-B239-35724E6CF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12</Pages>
  <Words>6550</Words>
  <Characters>37339</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TomFast</dc:creator>
  <cp:lastModifiedBy>Tom Carruthers</cp:lastModifiedBy>
  <cp:revision>5</cp:revision>
  <cp:lastPrinted>2015-09-16T15:42:00Z</cp:lastPrinted>
  <dcterms:created xsi:type="dcterms:W3CDTF">2015-09-20T14:33:00Z</dcterms:created>
  <dcterms:modified xsi:type="dcterms:W3CDTF">2016-04-20T17:00:00Z</dcterms:modified>
</cp:coreProperties>
</file>