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F660674" w:rsidR="00532620" w:rsidRDefault="00355E0A" w:rsidP="00532620">
      <w:pPr>
        <w:jc w:val="center"/>
        <w:rPr>
          <w:rFonts w:cs="Times New Roman"/>
          <w:b/>
          <w:caps/>
          <w:szCs w:val="20"/>
        </w:rPr>
      </w:pPr>
      <w:r>
        <w:rPr>
          <w:rFonts w:cs="Times New Roman"/>
          <w:b/>
          <w:caps/>
          <w:szCs w:val="20"/>
        </w:rPr>
        <w:t xml:space="preserve">Beyond MSE: </w:t>
      </w:r>
      <w:r w:rsidR="001927C0">
        <w:rPr>
          <w:rFonts w:cs="Times New Roman"/>
          <w:b/>
          <w:caps/>
          <w:szCs w:val="20"/>
        </w:rPr>
        <w:t xml:space="preserve">opportunities in the </w:t>
      </w:r>
      <w:r w:rsidR="00F9318F">
        <w:rPr>
          <w:rFonts w:cs="Times New Roman"/>
          <w:b/>
          <w:caps/>
          <w:szCs w:val="20"/>
        </w:rPr>
        <w:t xml:space="preserve">application of </w:t>
      </w:r>
      <w:r w:rsidR="007334BB">
        <w:rPr>
          <w:rFonts w:cs="Times New Roman"/>
          <w:b/>
          <w:caps/>
          <w:szCs w:val="20"/>
        </w:rPr>
        <w:t>Atlantic bluefin tuna</w:t>
      </w:r>
      <w:r w:rsidR="008B587B">
        <w:rPr>
          <w:rFonts w:cs="Times New Roman"/>
          <w:b/>
          <w:caps/>
          <w:szCs w:val="20"/>
        </w:rPr>
        <w:t xml:space="preserve"> operating </w:t>
      </w:r>
      <w:r w:rsidR="00F9318F">
        <w:rPr>
          <w:rFonts w:cs="Times New Roman"/>
          <w:b/>
          <w:caps/>
          <w:szCs w:val="20"/>
        </w:rPr>
        <w:t>models</w:t>
      </w:r>
    </w:p>
    <w:p w14:paraId="62D0DA79" w14:textId="77777777" w:rsidR="00532620" w:rsidRPr="00532620" w:rsidRDefault="00532620" w:rsidP="00532620">
      <w:pPr>
        <w:jc w:val="center"/>
        <w:rPr>
          <w:rFonts w:cs="Times New Roman"/>
          <w:b/>
          <w:caps/>
          <w:szCs w:val="20"/>
        </w:rPr>
      </w:pPr>
    </w:p>
    <w:p w14:paraId="63FE53A5" w14:textId="77777777" w:rsidR="00C82A33" w:rsidRPr="0083529C" w:rsidRDefault="004E17B7" w:rsidP="00C82A33">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r w:rsidR="00C82A33">
        <w:rPr>
          <w:rFonts w:cs="Times New Roman"/>
          <w:szCs w:val="20"/>
        </w:rPr>
        <w:t>and</w:t>
      </w:r>
      <w:r w:rsidR="00C82A33" w:rsidRPr="0083529C">
        <w:rPr>
          <w:rFonts w:cs="Times New Roman"/>
          <w:szCs w:val="20"/>
        </w:rPr>
        <w:t xml:space="preserve"> Laur</w:t>
      </w:r>
      <w:r w:rsidR="00C82A33">
        <w:rPr>
          <w:rFonts w:cs="Times New Roman"/>
          <w:szCs w:val="20"/>
        </w:rPr>
        <w:t>ence</w:t>
      </w:r>
      <w:r w:rsidR="00C82A33" w:rsidRPr="0083529C">
        <w:rPr>
          <w:rFonts w:cs="Times New Roman"/>
          <w:szCs w:val="20"/>
        </w:rPr>
        <w:t xml:space="preserve"> </w:t>
      </w:r>
      <w:proofErr w:type="spellStart"/>
      <w:r w:rsidR="00C82A33" w:rsidRPr="0083529C">
        <w:rPr>
          <w:rFonts w:cs="Times New Roman"/>
          <w:szCs w:val="20"/>
        </w:rPr>
        <w:t>Kell</w:t>
      </w:r>
      <w:proofErr w:type="spellEnd"/>
      <w:r w:rsidR="00C82A33" w:rsidRPr="0083529C">
        <w:rPr>
          <w:rStyle w:val="FootnoteReference"/>
          <w:rFonts w:cs="Times New Roman"/>
          <w:szCs w:val="20"/>
        </w:rPr>
        <w:footnoteReference w:id="2"/>
      </w:r>
    </w:p>
    <w:p w14:paraId="663DADF2" w14:textId="71BF1E20" w:rsidR="004E17B7" w:rsidRPr="0083529C" w:rsidRDefault="004E17B7" w:rsidP="004E17B7">
      <w:pPr>
        <w:jc w:val="center"/>
        <w:rPr>
          <w:rFonts w:cs="Times New Roman"/>
          <w:szCs w:val="20"/>
        </w:rPr>
      </w:pP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Default="00532620" w:rsidP="00532620">
      <w:pPr>
        <w:jc w:val="center"/>
        <w:rPr>
          <w:rFonts w:cs="Times New Roman"/>
          <w:i/>
          <w:szCs w:val="20"/>
        </w:rPr>
      </w:pPr>
    </w:p>
    <w:p w14:paraId="5A66BDB3" w14:textId="7D685BD1" w:rsidR="00F9318F" w:rsidRPr="00C82A33" w:rsidRDefault="00C82A33" w:rsidP="009F7B7F">
      <w:pPr>
        <w:ind w:left="709" w:right="663"/>
        <w:jc w:val="both"/>
        <w:rPr>
          <w:rFonts w:cs="Times New Roman"/>
          <w:szCs w:val="20"/>
        </w:rPr>
      </w:pPr>
      <w:r>
        <w:rPr>
          <w:rFonts w:cs="Times New Roman"/>
          <w:szCs w:val="20"/>
        </w:rPr>
        <w:t xml:space="preserve">Management strategy evaluation (MSE) requires the description of plausible </w:t>
      </w:r>
      <w:r w:rsidRPr="004E17B7">
        <w:t>hypotheses for population and fishery dynamics</w:t>
      </w:r>
      <w:r>
        <w:t xml:space="preserve">, also known as operating models. When performance metrics are available, fishery management procedures may be identified that are robust to uncertainties. However </w:t>
      </w:r>
      <w:r w:rsidR="006B4F9B">
        <w:t xml:space="preserve">when </w:t>
      </w:r>
      <w:r>
        <w:t>operating models and performance metrics</w:t>
      </w:r>
      <w:r w:rsidR="006B4F9B">
        <w:t xml:space="preserve"> can be established, they</w:t>
      </w:r>
      <w:r>
        <w:t xml:space="preserve"> offer many additional opportunities beyond MSE and the selection of MPs</w:t>
      </w:r>
      <w:r w:rsidR="006B4F9B">
        <w:t>,</w:t>
      </w:r>
      <w:r>
        <w:t xml:space="preserve"> and can be used to </w:t>
      </w:r>
      <w:r w:rsidR="00BE199D">
        <w:t>quantify</w:t>
      </w:r>
      <w:r>
        <w:t xml:space="preserve"> value of information, test experiment designs, identify appropriate management reference points and investigate enforcement strategies. We discuss some of the opportunities and limitations of operational modelling. </w:t>
      </w:r>
      <w:r>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10A0819C" w:rsidR="00532620" w:rsidRDefault="003E4FCD" w:rsidP="00D24E3B">
      <w:pPr>
        <w:ind w:left="709" w:right="663"/>
        <w:jc w:val="center"/>
        <w:rPr>
          <w:rFonts w:cs="Times New Roman"/>
          <w:i/>
          <w:szCs w:val="20"/>
        </w:rPr>
      </w:pPr>
      <w:r w:rsidRPr="00344FA6">
        <w:rPr>
          <w:rFonts w:cs="Times New Roman"/>
          <w:i/>
          <w:szCs w:val="20"/>
        </w:rPr>
        <w:t>Population modelling, spatial analysis, d</w:t>
      </w:r>
      <w:r w:rsidR="00043093" w:rsidRPr="00344FA6">
        <w:rPr>
          <w:rFonts w:cs="Times New Roman"/>
          <w:i/>
          <w:szCs w:val="20"/>
        </w:rPr>
        <w:t xml:space="preserve">ata collections, age composition,  aerial </w:t>
      </w:r>
      <w:r w:rsidRPr="00344FA6">
        <w:rPr>
          <w:rFonts w:cs="Times New Roman"/>
          <w:i/>
          <w:szCs w:val="20"/>
        </w:rPr>
        <w:t>s</w:t>
      </w:r>
      <w:r w:rsidR="00043093" w:rsidRPr="00344FA6">
        <w:rPr>
          <w:rFonts w:cs="Times New Roman"/>
          <w:i/>
          <w:szCs w:val="20"/>
        </w:rPr>
        <w:t>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0C6AB278" w14:textId="77777777" w:rsidR="00D55927" w:rsidRDefault="00F9318F" w:rsidP="00F9318F">
      <w:r w:rsidRPr="004E17B7">
        <w:t xml:space="preserve">A Management Strategy Evaluation (MSE, Butterworth 1999, Cochrane 1998,) approach has been proposed for Atlantic bluefin tuna (SCRS 2013) as a suitable framework for providing robust management advice consistent with the precautionary approach (GBYP 2014).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w:t>
      </w:r>
      <w:r w:rsidR="00167591">
        <w:t xml:space="preserve"> which are</w:t>
      </w:r>
      <w:r>
        <w:t xml:space="preserve"> </w:t>
      </w:r>
      <w:r w:rsidRPr="003173A4">
        <w:t>fitted to data to ensure that model assumptions and estimated parameters are empirically credible (Punt et al. 2014, e.g. CCSBT 2011).</w:t>
      </w:r>
      <w:r w:rsidR="00E32C8C">
        <w:t xml:space="preserve"> </w:t>
      </w:r>
    </w:p>
    <w:p w14:paraId="543E21B8" w14:textId="77777777" w:rsidR="00D55927" w:rsidRDefault="00D55927" w:rsidP="00F9318F"/>
    <w:p w14:paraId="15E957A2" w14:textId="694BADCE" w:rsidR="00E32C8C" w:rsidRDefault="00E32C8C" w:rsidP="00F9318F">
      <w:r>
        <w:t xml:space="preserve">At the </w:t>
      </w:r>
      <w:r w:rsidR="00BE199D">
        <w:t>heart of an</w:t>
      </w:r>
      <w:r>
        <w:t xml:space="preserve"> MSE analysis is a closed-loop simulation, so called because the advice arising from management procedures </w:t>
      </w:r>
      <w:r w:rsidR="00167591">
        <w:t xml:space="preserve">(e.g. a TAC) </w:t>
      </w:r>
      <w:r>
        <w:t xml:space="preserve">feeds back into the known, simulated population dynamics. This approach has been applied widely to reveal trade-offs in performance and </w:t>
      </w:r>
      <w:r w:rsidR="00BE199D">
        <w:t>identify</w:t>
      </w:r>
      <w:r>
        <w:t xml:space="preserve"> management procedures (</w:t>
      </w:r>
      <w:r w:rsidR="00167591">
        <w:t>MPs</w:t>
      </w:r>
      <w:r>
        <w:t>)</w:t>
      </w:r>
      <w:r w:rsidR="007815DF">
        <w:t xml:space="preserve"> </w:t>
      </w:r>
      <w:r w:rsidR="00167591">
        <w:t>(</w:t>
      </w:r>
      <w:r w:rsidR="00D8219F" w:rsidRPr="004E17B7">
        <w:t>Punt et al. 2014</w:t>
      </w:r>
      <w:r w:rsidR="00D8219F">
        <w:t>, Carruthers et al. 2015</w:t>
      </w:r>
      <w:r w:rsidR="00167591">
        <w:t>)</w:t>
      </w:r>
      <w:r>
        <w:t xml:space="preserve"> that are robust to uncertainty in </w:t>
      </w:r>
      <w:r w:rsidR="007815DF">
        <w:t xml:space="preserve">observations and </w:t>
      </w:r>
      <w:r w:rsidR="00BE199D">
        <w:t>fishery</w:t>
      </w:r>
      <w:r>
        <w:t xml:space="preserve"> dynamics. </w:t>
      </w:r>
      <w:r w:rsidR="007815DF">
        <w:t xml:space="preserve">A wide range of management procedures can be tested that include assessments linked to harvest control </w:t>
      </w:r>
      <w:r w:rsidR="0029044F">
        <w:t xml:space="preserve">rules, </w:t>
      </w:r>
      <w:proofErr w:type="spellStart"/>
      <w:r w:rsidR="0029044F">
        <w:t>spatio</w:t>
      </w:r>
      <w:proofErr w:type="spellEnd"/>
      <w:r w:rsidR="0029044F">
        <w:t xml:space="preserve">-temporal closures, size limits </w:t>
      </w:r>
      <w:r w:rsidR="007815DF">
        <w:t xml:space="preserve">and allocation schemes. </w:t>
      </w:r>
    </w:p>
    <w:p w14:paraId="2A640C6B" w14:textId="77777777" w:rsidR="00F9318F" w:rsidRDefault="00F9318F" w:rsidP="004756EC"/>
    <w:p w14:paraId="2E94599B" w14:textId="2DC6D535" w:rsidR="001146D2" w:rsidRDefault="00117BF6" w:rsidP="001146D2">
      <w:r>
        <w:t>However</w:t>
      </w:r>
      <w:r w:rsidR="00167591">
        <w:t>,</w:t>
      </w:r>
      <w:r>
        <w:t xml:space="preserve"> beyond the core MSE </w:t>
      </w:r>
      <w:r w:rsidR="00E32C8C">
        <w:t>there a</w:t>
      </w:r>
      <w:r>
        <w:t>re</w:t>
      </w:r>
      <w:r w:rsidR="00E32C8C">
        <w:t xml:space="preserve"> many </w:t>
      </w:r>
      <w:r w:rsidR="00167591">
        <w:t>other valuable</w:t>
      </w:r>
      <w:r w:rsidR="00BE199D">
        <w:t xml:space="preserve"> uses for an established set of operating models and performance metrics (quantifiable</w:t>
      </w:r>
      <w:r w:rsidR="00FC2B57">
        <w:t xml:space="preserve"> </w:t>
      </w:r>
      <w:r w:rsidR="00BE199D">
        <w:t>definition of</w:t>
      </w:r>
      <w:r w:rsidR="00FC2B57">
        <w:t xml:space="preserve"> what is desirable and undesirable in the context of fisheries management)</w:t>
      </w:r>
      <w:r w:rsidR="00E32C8C">
        <w:t xml:space="preserve">. </w:t>
      </w:r>
      <w:r w:rsidR="000F5EA7">
        <w:t xml:space="preserve">In </w:t>
      </w:r>
      <w:r w:rsidR="001146D2">
        <w:t>general</w:t>
      </w:r>
      <w:r w:rsidR="000F5EA7">
        <w:t xml:space="preserve"> it is</w:t>
      </w:r>
      <w:r w:rsidR="001146D2">
        <w:t xml:space="preserve"> not possible to establish the bias of </w:t>
      </w:r>
      <w:r w:rsidR="008B587B">
        <w:t xml:space="preserve">experiments or analyses </w:t>
      </w:r>
      <w:r w:rsidR="001146D2">
        <w:t>without perfect information of the relevant quantities (e.g. simulated depletion, stock abundance, stock trajectory, fishing mortality rate etc</w:t>
      </w:r>
      <w:r w:rsidR="00D8219F">
        <w:t>.</w:t>
      </w:r>
      <w:r w:rsidR="001146D2">
        <w:t>).</w:t>
      </w:r>
      <w:r w:rsidR="008B587B">
        <w:t xml:space="preserve"> It follows that simulation offers a foundation for evaluating and optimizing many components of fishery management system </w:t>
      </w:r>
      <w:r w:rsidR="00167591">
        <w:t>such as</w:t>
      </w:r>
      <w:r w:rsidR="008B587B">
        <w:t xml:space="preserve"> data collection, enforcement </w:t>
      </w:r>
      <w:r w:rsidR="00167591">
        <w:t>and</w:t>
      </w:r>
      <w:r w:rsidR="008B587B">
        <w:t xml:space="preserve"> reference points. </w:t>
      </w:r>
    </w:p>
    <w:p w14:paraId="6C7A6ABE" w14:textId="3AD22FD6" w:rsidR="00E32C8C" w:rsidRDefault="00E32C8C" w:rsidP="004756EC"/>
    <w:p w14:paraId="4278FD75" w14:textId="77777777" w:rsidR="00E32C8C" w:rsidRDefault="00E32C8C" w:rsidP="004756EC"/>
    <w:p w14:paraId="36A04520" w14:textId="3F23580B" w:rsidR="00E32C8C" w:rsidRDefault="00E32C8C" w:rsidP="00E32C8C">
      <w:pPr>
        <w:pStyle w:val="Heading1"/>
      </w:pPr>
      <w:r>
        <w:t>Value of information analysis</w:t>
      </w:r>
    </w:p>
    <w:p w14:paraId="3D88AB60" w14:textId="77777777" w:rsidR="00E32C8C" w:rsidRDefault="00E32C8C" w:rsidP="004756EC"/>
    <w:p w14:paraId="7997E7BA" w14:textId="41DE2217" w:rsidR="006B2544" w:rsidRDefault="00E32C8C" w:rsidP="004756EC">
      <w:r>
        <w:t xml:space="preserve">Arguably </w:t>
      </w:r>
      <w:r w:rsidR="00167591">
        <w:t xml:space="preserve">one of </w:t>
      </w:r>
      <w:r>
        <w:t xml:space="preserve">the most important </w:t>
      </w:r>
      <w:r w:rsidR="00167591">
        <w:t>use</w:t>
      </w:r>
      <w:r w:rsidR="00BE199D">
        <w:t>s</w:t>
      </w:r>
      <w:r w:rsidR="00167591">
        <w:t xml:space="preserve"> of operating models is quantifying</w:t>
      </w:r>
      <w:r>
        <w:t xml:space="preserve"> the value of various sources of information. There are </w:t>
      </w:r>
      <w:r w:rsidR="00167591">
        <w:t xml:space="preserve">three distinct </w:t>
      </w:r>
      <w:r w:rsidR="00BE199D">
        <w:t>types of value of information analysi</w:t>
      </w:r>
      <w:r w:rsidR="00167591">
        <w:t>s</w:t>
      </w:r>
      <w:r>
        <w:t>: the value of better data</w:t>
      </w:r>
      <w:r w:rsidR="006B2544">
        <w:t xml:space="preserve">, </w:t>
      </w:r>
      <w:r>
        <w:t>the value of additional data</w:t>
      </w:r>
      <w:r w:rsidR="00167591">
        <w:t xml:space="preserve"> and the</w:t>
      </w:r>
      <w:r w:rsidR="006B2544">
        <w:t xml:space="preserve"> </w:t>
      </w:r>
      <w:r w:rsidR="00117BF6">
        <w:t>cost of current uncertainties</w:t>
      </w:r>
      <w:r>
        <w:t xml:space="preserve">. </w:t>
      </w:r>
    </w:p>
    <w:p w14:paraId="0043473C" w14:textId="77777777" w:rsidR="006B2544" w:rsidRDefault="006B2544" w:rsidP="004756EC"/>
    <w:p w14:paraId="301088C9" w14:textId="055C6582" w:rsidR="006B2544" w:rsidRPr="006B2544" w:rsidRDefault="006B2544" w:rsidP="004756EC">
      <w:pPr>
        <w:rPr>
          <w:i/>
        </w:rPr>
      </w:pPr>
      <w:r w:rsidRPr="006B2544">
        <w:rPr>
          <w:i/>
        </w:rPr>
        <w:t>Value of better data</w:t>
      </w:r>
    </w:p>
    <w:p w14:paraId="44AEEFF6" w14:textId="77777777" w:rsidR="006B2544" w:rsidRDefault="006B2544" w:rsidP="004756EC"/>
    <w:p w14:paraId="45FF47DC" w14:textId="6F12A61C" w:rsidR="00E32C8C" w:rsidRDefault="00E32C8C" w:rsidP="004756EC">
      <w:r>
        <w:t xml:space="preserve">The value of better data considers more precise and less biased data arising from better experimental design, </w:t>
      </w:r>
      <w:r w:rsidR="00BE199D">
        <w:t>increased</w:t>
      </w:r>
      <w:r>
        <w:t xml:space="preserve"> sampling intensity or more sophisticated data filtering and processing techniques. </w:t>
      </w:r>
      <w:r w:rsidR="006B2544">
        <w:t xml:space="preserve">Analysis of better data can be achieved by </w:t>
      </w:r>
      <w:r w:rsidR="00117BF6">
        <w:t>quantifying</w:t>
      </w:r>
      <w:r w:rsidR="006B2544">
        <w:t xml:space="preserve"> the marginal benefit of increasing the precision </w:t>
      </w:r>
      <w:r w:rsidR="00117BF6">
        <w:t xml:space="preserve">or accuracy </w:t>
      </w:r>
      <w:r w:rsidR="00167591">
        <w:t>of the various data types</w:t>
      </w:r>
      <w:r w:rsidR="00117BF6">
        <w:t xml:space="preserve"> (e.g. a relative abundance index, annual catches, catch composition) an</w:t>
      </w:r>
      <w:r w:rsidR="00167591">
        <w:t>d</w:t>
      </w:r>
      <w:r w:rsidR="00117BF6">
        <w:t xml:space="preserve"> establishing those that most strongly affect the yields (or any metric of utility) derived from a particular management system (e.g. Figure 1). </w:t>
      </w:r>
    </w:p>
    <w:p w14:paraId="2FDC5D6C" w14:textId="77777777" w:rsidR="00E32C8C" w:rsidRDefault="00E32C8C" w:rsidP="004756EC"/>
    <w:p w14:paraId="33F8D7C5" w14:textId="4279C3EE" w:rsidR="00E32C8C" w:rsidRPr="00117BF6" w:rsidRDefault="00117BF6" w:rsidP="004756EC">
      <w:pPr>
        <w:rPr>
          <w:i/>
        </w:rPr>
      </w:pPr>
      <w:r w:rsidRPr="00117BF6">
        <w:rPr>
          <w:i/>
        </w:rPr>
        <w:t>Value of additional data</w:t>
      </w:r>
    </w:p>
    <w:p w14:paraId="2CC2A67D" w14:textId="77777777" w:rsidR="00117BF6" w:rsidRDefault="00117BF6" w:rsidP="004756EC"/>
    <w:p w14:paraId="1125A5BD" w14:textId="0F2448B7" w:rsidR="00E32C8C" w:rsidRDefault="00E32C8C" w:rsidP="004756EC">
      <w:r>
        <w:t xml:space="preserve">Value of additional data examines the potential benefit of other management </w:t>
      </w:r>
      <w:r w:rsidR="00167591">
        <w:t>procedures</w:t>
      </w:r>
      <w:r>
        <w:t xml:space="preserve"> that are possible given the c</w:t>
      </w:r>
      <w:r w:rsidR="00C379F1">
        <w:t>ollection of new types of data, for example, close-kin genetic tagging</w:t>
      </w:r>
      <w:r w:rsidR="00D8219F">
        <w:t xml:space="preserve"> (</w:t>
      </w:r>
      <w:proofErr w:type="spellStart"/>
      <w:r w:rsidR="00D8219F">
        <w:t>Bravington</w:t>
      </w:r>
      <w:proofErr w:type="spellEnd"/>
      <w:r w:rsidR="00D8219F">
        <w:t xml:space="preserve"> et al. 2013)</w:t>
      </w:r>
      <w:r w:rsidR="00C379F1">
        <w:t xml:space="preserve">, gene tagging, hydro-acoustic detection </w:t>
      </w:r>
      <w:r w:rsidR="00D8219F">
        <w:t>(</w:t>
      </w:r>
      <w:proofErr w:type="spellStart"/>
      <w:r w:rsidR="00740F84" w:rsidRPr="00D8219F">
        <w:t>Goñi</w:t>
      </w:r>
      <w:proofErr w:type="spellEnd"/>
      <w:r w:rsidR="00740F84">
        <w:t xml:space="preserve"> et al. 2016, Canals et al. 2016) </w:t>
      </w:r>
      <w:r w:rsidR="002552B2">
        <w:t xml:space="preserve">larval surveys (Ingram et al. 2015) </w:t>
      </w:r>
      <w:r w:rsidR="00C379F1">
        <w:t>or additional aerial surveys</w:t>
      </w:r>
      <w:r w:rsidR="002552B2">
        <w:t xml:space="preserve"> (</w:t>
      </w:r>
      <w:proofErr w:type="spellStart"/>
      <w:r w:rsidR="002552B2">
        <w:t>Bonhommeau</w:t>
      </w:r>
      <w:proofErr w:type="spellEnd"/>
      <w:r w:rsidR="002552B2">
        <w:t xml:space="preserve"> 2010)</w:t>
      </w:r>
      <w:r w:rsidR="00C379F1">
        <w:t>. If defensible observation models can be designed for new types of data, the efficacy of</w:t>
      </w:r>
      <w:r w:rsidR="00167591">
        <w:t xml:space="preserve"> alternative</w:t>
      </w:r>
      <w:r w:rsidR="00C379F1">
        <w:t xml:space="preserve"> management procedures that use these data can be tested to establish whether they are worth</w:t>
      </w:r>
      <w:r w:rsidR="00BE199D">
        <w:t>y of</w:t>
      </w:r>
      <w:r w:rsidR="00C379F1">
        <w:t xml:space="preserve"> collecti</w:t>
      </w:r>
      <w:r w:rsidR="00BE199D">
        <w:t xml:space="preserve">on and processing </w:t>
      </w:r>
      <w:r w:rsidR="006F3EF6">
        <w:t>(e.g. Figure 2)</w:t>
      </w:r>
      <w:r w:rsidR="00C379F1">
        <w:t xml:space="preserve">. </w:t>
      </w:r>
    </w:p>
    <w:p w14:paraId="6F8CC53C" w14:textId="77777777" w:rsidR="00E32C8C" w:rsidRDefault="00E32C8C" w:rsidP="004756EC"/>
    <w:p w14:paraId="545E55FB" w14:textId="7E76840A" w:rsidR="00117BF6" w:rsidRPr="00117BF6" w:rsidRDefault="00117BF6" w:rsidP="004756EC">
      <w:pPr>
        <w:rPr>
          <w:i/>
        </w:rPr>
      </w:pPr>
      <w:r>
        <w:rPr>
          <w:i/>
        </w:rPr>
        <w:t>Cost of current uncertainties</w:t>
      </w:r>
    </w:p>
    <w:p w14:paraId="421553D4" w14:textId="77777777" w:rsidR="00117BF6" w:rsidRDefault="00117BF6" w:rsidP="004756EC"/>
    <w:p w14:paraId="794A4893" w14:textId="51487C15" w:rsidR="00117BF6" w:rsidRDefault="00117BF6" w:rsidP="004756EC">
      <w:r>
        <w:t>Post-hoc analysis of MSE results often reveals gradients in performance with respect to particular par</w:t>
      </w:r>
      <w:r w:rsidR="008B587B">
        <w:t xml:space="preserve">ameters of the operating model; </w:t>
      </w:r>
      <w:r>
        <w:t>most often: natural mortality rate, steepness of the stock recruitment curve, stock depletion, the size selectivity of fishing, annual increases in fi</w:t>
      </w:r>
      <w:r w:rsidR="008B587B">
        <w:t xml:space="preserve">shing efficiency and </w:t>
      </w:r>
      <w:r>
        <w:t xml:space="preserve">spatial targeting. This analysis doesn’t identify </w:t>
      </w:r>
      <w:r w:rsidR="00167591">
        <w:t xml:space="preserve">specific </w:t>
      </w:r>
      <w:r w:rsidR="008B587B">
        <w:t xml:space="preserve">data to be collected or improved but simply </w:t>
      </w:r>
      <w:r w:rsidR="00BE199D">
        <w:t>highlights</w:t>
      </w:r>
      <w:r w:rsidR="008B587B">
        <w:t xml:space="preserve"> </w:t>
      </w:r>
      <w:r w:rsidR="006F3EF6">
        <w:t>where operating model uncertainty may le</w:t>
      </w:r>
      <w:r w:rsidR="00167591">
        <w:t>ad to selection of MPs that are worse than other MPs</w:t>
      </w:r>
      <w:r w:rsidR="006F3EF6">
        <w:t xml:space="preserve"> over sub-ranges of model parameters (e.g. Figure 3). </w:t>
      </w:r>
      <w:r>
        <w:t xml:space="preserve"> </w:t>
      </w:r>
    </w:p>
    <w:p w14:paraId="5C40EBCB" w14:textId="77777777" w:rsidR="00117BF6" w:rsidRDefault="00117BF6" w:rsidP="004756EC"/>
    <w:p w14:paraId="1B11B7D1" w14:textId="29158E14" w:rsidR="00117BF6" w:rsidRDefault="00117BF6" w:rsidP="004756EC">
      <w:r>
        <w:t xml:space="preserve">This problem can be rephrased as the yield lost due to not using an MP that may perform better but cannot be selected due to risks associated with parameter uncertainty. For example </w:t>
      </w:r>
      <w:r w:rsidR="0094052A">
        <w:t xml:space="preserve">the DCAC MP </w:t>
      </w:r>
      <w:r w:rsidR="001146D2">
        <w:t xml:space="preserve">may </w:t>
      </w:r>
      <w:r>
        <w:t>provide higher expected yields over an MSE projection</w:t>
      </w:r>
      <w:r w:rsidR="006F3EF6">
        <w:t xml:space="preserve"> than </w:t>
      </w:r>
      <w:r w:rsidR="0094052A">
        <w:t>a delay-difference (DD)</w:t>
      </w:r>
      <w:r w:rsidR="006F3EF6">
        <w:t xml:space="preserve"> MP</w:t>
      </w:r>
      <w:r>
        <w:t xml:space="preserve"> but only if </w:t>
      </w:r>
      <w:r w:rsidR="001146D2">
        <w:t xml:space="preserve">it is certain that </w:t>
      </w:r>
      <w:r w:rsidR="0094052A">
        <w:t>stock depletion is above 20% of unfished</w:t>
      </w:r>
      <w:r w:rsidR="00BE199D">
        <w:t xml:space="preserve"> (Figure 3)</w:t>
      </w:r>
      <w:r w:rsidR="0094052A">
        <w:t>.</w:t>
      </w:r>
      <w:r>
        <w:t xml:space="preserve"> </w:t>
      </w:r>
      <w:r w:rsidR="0094052A">
        <w:t>The c</w:t>
      </w:r>
      <w:r w:rsidR="001146D2">
        <w:t>ost of current uncertainties is driven by a</w:t>
      </w:r>
      <w:r>
        <w:t>sy</w:t>
      </w:r>
      <w:r w:rsidR="001146D2">
        <w:t>mmetry in performance</w:t>
      </w:r>
      <w:r w:rsidR="0094052A">
        <w:t xml:space="preserve"> among MPs; for example a more conservative</w:t>
      </w:r>
      <w:r w:rsidR="001146D2">
        <w:t xml:space="preserve"> MP </w:t>
      </w:r>
      <w:r w:rsidR="0094052A">
        <w:t>may</w:t>
      </w:r>
      <w:r w:rsidR="001146D2">
        <w:t xml:space="preserve"> </w:t>
      </w:r>
      <w:r w:rsidR="0094052A">
        <w:t>often be</w:t>
      </w:r>
      <w:r w:rsidR="001146D2">
        <w:t xml:space="preserve"> selected in the presence of high</w:t>
      </w:r>
      <w:r w:rsidR="0094052A">
        <w:t>er</w:t>
      </w:r>
      <w:r w:rsidR="001146D2">
        <w:t xml:space="preserve"> uncertainty</w:t>
      </w:r>
      <w:r w:rsidR="0094052A">
        <w:t xml:space="preserve"> (consistent with the precautionary principle).</w:t>
      </w:r>
      <w:r w:rsidR="001146D2">
        <w:t xml:space="preserve"> </w:t>
      </w:r>
    </w:p>
    <w:p w14:paraId="0EB58069" w14:textId="77777777" w:rsidR="007815DF" w:rsidRDefault="007815DF" w:rsidP="004756EC"/>
    <w:p w14:paraId="5AF8024D" w14:textId="77777777" w:rsidR="006B2544" w:rsidRDefault="006B2544" w:rsidP="004756EC"/>
    <w:p w14:paraId="548E5BB7" w14:textId="229495DF" w:rsidR="006B2544" w:rsidRDefault="006B2544" w:rsidP="006B2544">
      <w:pPr>
        <w:pStyle w:val="Heading1"/>
      </w:pPr>
      <w:r>
        <w:lastRenderedPageBreak/>
        <w:t>Design of stock assessments</w:t>
      </w:r>
    </w:p>
    <w:p w14:paraId="74615F48" w14:textId="77777777" w:rsidR="006B2544" w:rsidRDefault="006B2544" w:rsidP="004756EC"/>
    <w:p w14:paraId="6D896275" w14:textId="798C2C7F" w:rsidR="00C379F1" w:rsidRDefault="00C379F1" w:rsidP="004756EC">
      <w:r>
        <w:t xml:space="preserve">There are a range of protocols for weighing the various data used in a stock assessment (e.g. relative abundance indices, size composition data, catch observations, tagging data </w:t>
      </w:r>
      <w:proofErr w:type="spellStart"/>
      <w:r>
        <w:t>etc</w:t>
      </w:r>
      <w:proofErr w:type="spellEnd"/>
      <w:r>
        <w:t>), including iterative reweighting (</w:t>
      </w:r>
      <w:r w:rsidR="00563910">
        <w:t xml:space="preserve">McAllister and </w:t>
      </w:r>
      <w:proofErr w:type="spellStart"/>
      <w:r w:rsidR="00563910">
        <w:t>Ianelli</w:t>
      </w:r>
      <w:proofErr w:type="spellEnd"/>
      <w:r w:rsidR="00563910">
        <w:t xml:space="preserve"> 1997) and prioritization of fits to certain data (Francis 2011</w:t>
      </w:r>
      <w:r>
        <w:t xml:space="preserve">). However </w:t>
      </w:r>
      <w:r w:rsidR="00BE199D">
        <w:t>the</w:t>
      </w:r>
      <w:r>
        <w:t xml:space="preserve"> </w:t>
      </w:r>
      <w:r w:rsidR="00563910">
        <w:t xml:space="preserve">existing data weighting </w:t>
      </w:r>
      <w:r>
        <w:t>approaches</w:t>
      </w:r>
      <w:r w:rsidR="00563910">
        <w:t xml:space="preserve"> are ad-hoc and are not designed to </w:t>
      </w:r>
      <w:r>
        <w:t>establish robust management outcomes over a projected period. For example, over a 50 year projection it may be more important to robustly fit an index of relative abundance than precisely estimate size selectivity of fishing</w:t>
      </w:r>
      <w:r w:rsidR="00563910">
        <w:t xml:space="preserve"> (the hypothesis of Francis 2011)</w:t>
      </w:r>
      <w:r>
        <w:t xml:space="preserve">. Closed – loop simulation offers the most theoretically consistent basis for testing a range of data-weighting schemes and selecting one based on established management performance metrics. </w:t>
      </w:r>
      <w:r w:rsidR="00563910">
        <w:t xml:space="preserve">The operating models for Atlantic bluefin tuna can be used in a peer-reviewed investigation of the success of various proposed data weighting schemes for various stock assessments. </w:t>
      </w:r>
    </w:p>
    <w:p w14:paraId="7FA95D2D" w14:textId="77777777" w:rsidR="00C379F1" w:rsidRDefault="00C379F1" w:rsidP="004756EC"/>
    <w:p w14:paraId="696EB6F8" w14:textId="77777777" w:rsidR="0029044F" w:rsidRDefault="00563910" w:rsidP="004756EC">
      <w:r>
        <w:t xml:space="preserve">Similarly to data-weighting </w:t>
      </w:r>
      <w:r w:rsidR="006E4760">
        <w:t xml:space="preserve">decisions about the appropriate </w:t>
      </w:r>
      <w:r w:rsidR="00BE199D">
        <w:t>complexity</w:t>
      </w:r>
      <w:r w:rsidR="006E4760">
        <w:t xml:space="preserve"> of stock assessment model</w:t>
      </w:r>
      <w:r w:rsidR="00BE199D">
        <w:t>s</w:t>
      </w:r>
      <w:r w:rsidR="006E4760">
        <w:t xml:space="preserve"> are generally based on information theory and the notion that the model should provide a parsimonious fit to the observed data (e.g. AIC, BIC and other diagnostics of model fit). However these model selection criteri</w:t>
      </w:r>
      <w:r w:rsidR="0029044F">
        <w:t>a</w:t>
      </w:r>
      <w:r w:rsidR="006E4760">
        <w:t xml:space="preserve"> are entirely unrelated to the long-term interests of fisheries managers. A consistently biased model </w:t>
      </w:r>
      <w:r w:rsidR="0029044F">
        <w:t xml:space="preserve">that fits the data poorly </w:t>
      </w:r>
      <w:r w:rsidR="006E4760">
        <w:t>may never chronically overfish, leading to healthy stock sizes, higher catch rates and larger fish caught</w:t>
      </w:r>
      <w:r w:rsidR="0029044F">
        <w:t xml:space="preserve"> (may satisfy a number of possible management performance measures)</w:t>
      </w:r>
      <w:r w:rsidR="006E4760">
        <w:t xml:space="preserve">. There is no </w:t>
      </w:r>
      <w:r w:rsidR="00BE199D">
        <w:t xml:space="preserve">coherent </w:t>
      </w:r>
      <w:r w:rsidR="006E4760">
        <w:t xml:space="preserve">reason to </w:t>
      </w:r>
      <w:r w:rsidR="00BE199D">
        <w:t>assume that the</w:t>
      </w:r>
      <w:r w:rsidR="006E4760">
        <w:t xml:space="preserve"> statistical properties of model fit </w:t>
      </w:r>
      <w:r w:rsidR="00BE199D">
        <w:t>are related in</w:t>
      </w:r>
      <w:r w:rsidR="006E4760">
        <w:t xml:space="preserve"> any way to the emergent management performance of a particular stock assessment. Perhaps catches are chronically misreported or relative abundance indices are </w:t>
      </w:r>
      <w:proofErr w:type="spellStart"/>
      <w:r w:rsidR="006E4760">
        <w:t>hyperstable</w:t>
      </w:r>
      <w:proofErr w:type="spellEnd"/>
      <w:r w:rsidR="006E4760">
        <w:t xml:space="preserve">, in which case a model that appears in a single year to be statistically </w:t>
      </w:r>
      <w:r w:rsidR="00BE199D">
        <w:t xml:space="preserve">suspect may provide appropriate </w:t>
      </w:r>
      <w:r w:rsidR="006E4760">
        <w:t xml:space="preserve">management advice. </w:t>
      </w:r>
      <w:r w:rsidR="007815DF">
        <w:t xml:space="preserve">Using operating models to weight data is also considerate of the unique conditions of each assessment setting. Take the example of a relative abundance index that could be strongly </w:t>
      </w:r>
      <w:proofErr w:type="spellStart"/>
      <w:r w:rsidR="007815DF">
        <w:t>hyperstable</w:t>
      </w:r>
      <w:proofErr w:type="spellEnd"/>
      <w:r w:rsidR="007815DF">
        <w:t>; when does the recommendation of Francis (2011) to prioritize fit to the index hold true and when should it be ignored</w:t>
      </w:r>
      <w:r w:rsidR="00BE199D">
        <w:t>?</w:t>
      </w:r>
      <w:r w:rsidR="007815DF">
        <w:t xml:space="preserve"> The unpalatable truth may</w:t>
      </w:r>
      <w:r w:rsidR="0029044F">
        <w:t xml:space="preserve"> </w:t>
      </w:r>
      <w:r w:rsidR="007815DF">
        <w:t>be that data weight</w:t>
      </w:r>
      <w:r w:rsidR="00CD7028">
        <w:t>ing</w:t>
      </w:r>
      <w:r w:rsidR="007815DF">
        <w:t xml:space="preserve"> is context specific and there are few general rules. </w:t>
      </w:r>
    </w:p>
    <w:p w14:paraId="3926A7D5" w14:textId="77777777" w:rsidR="0029044F" w:rsidRDefault="0029044F" w:rsidP="004756EC"/>
    <w:p w14:paraId="52FA891D" w14:textId="2FC8B725" w:rsidR="006B2544" w:rsidRDefault="006E4760" w:rsidP="004756EC">
      <w:r>
        <w:t xml:space="preserve">Operational modelling provides a meaningful opportunity </w:t>
      </w:r>
      <w:r w:rsidR="0029044F">
        <w:t xml:space="preserve">to move away from the current, possibly </w:t>
      </w:r>
      <w:r>
        <w:t xml:space="preserve">myopic </w:t>
      </w:r>
      <w:r w:rsidR="00BE199D">
        <w:t>statistical approach to</w:t>
      </w:r>
      <w:r>
        <w:t xml:space="preserve"> model selection, perhaps leading to the use of simpler, more tractable and easier to understand stock assessment</w:t>
      </w:r>
      <w:r w:rsidR="00BE199D">
        <w:t>s</w:t>
      </w:r>
      <w:r w:rsidR="0029044F">
        <w:t xml:space="preserve"> that can meet management performance requirements robustly. </w:t>
      </w:r>
      <w:r>
        <w:t xml:space="preserve"> </w:t>
      </w:r>
    </w:p>
    <w:p w14:paraId="0677742E" w14:textId="77777777" w:rsidR="00E32C8C" w:rsidRDefault="00E32C8C" w:rsidP="004756EC"/>
    <w:p w14:paraId="1F0117CB" w14:textId="4093F9F0" w:rsidR="006B2544" w:rsidRDefault="006B2544" w:rsidP="006B2544">
      <w:pPr>
        <w:pStyle w:val="Heading1"/>
      </w:pPr>
      <w:r>
        <w:t>Optimizing for spatial fleet structure</w:t>
      </w:r>
      <w:r w:rsidR="00234E04">
        <w:t xml:space="preserve"> and allocation</w:t>
      </w:r>
    </w:p>
    <w:p w14:paraId="777D1C4F" w14:textId="77777777" w:rsidR="006B2544" w:rsidRDefault="006B2544" w:rsidP="004756EC"/>
    <w:p w14:paraId="7FD6A80F" w14:textId="5B862ABE" w:rsidR="007815DF" w:rsidRDefault="007815DF" w:rsidP="004756EC">
      <w:r>
        <w:t xml:space="preserve">There is a </w:t>
      </w:r>
      <w:r w:rsidR="0029044F">
        <w:t xml:space="preserve">diverse range </w:t>
      </w:r>
      <w:r>
        <w:t>of fishing métiers operating on the tunas of the Atlantic (Mediterranean trap, Canadian rod and reel</w:t>
      </w:r>
      <w:r w:rsidR="00C82A33">
        <w:t xml:space="preserve"> </w:t>
      </w:r>
      <w:proofErr w:type="spellStart"/>
      <w:r w:rsidR="00C82A33">
        <w:t>etc</w:t>
      </w:r>
      <w:proofErr w:type="spellEnd"/>
      <w:r>
        <w:t>)</w:t>
      </w:r>
      <w:r w:rsidR="00BE199D">
        <w:t>. Fleet</w:t>
      </w:r>
      <w:r>
        <w:t xml:space="preserve"> heterogeneity arises not only from varying gear configuration but also the magnitude and </w:t>
      </w:r>
      <w:proofErr w:type="spellStart"/>
      <w:r>
        <w:t>spatio</w:t>
      </w:r>
      <w:proofErr w:type="spellEnd"/>
      <w:r>
        <w:t>-temporal arrangement of effort. Rather than test</w:t>
      </w:r>
      <w:r w:rsidR="00C82A33">
        <w:t>ing</w:t>
      </w:r>
      <w:r>
        <w:t xml:space="preserve"> prescribed </w:t>
      </w:r>
      <w:proofErr w:type="spellStart"/>
      <w:r>
        <w:t>spatio</w:t>
      </w:r>
      <w:proofErr w:type="spellEnd"/>
      <w:r>
        <w:t xml:space="preserve">-temporal controls and allocation schemes it may be possible to </w:t>
      </w:r>
      <w:r w:rsidR="0029044F">
        <w:t xml:space="preserve">directly </w:t>
      </w:r>
      <w:r>
        <w:t xml:space="preserve">optimize for these </w:t>
      </w:r>
      <w:r w:rsidR="00C82A33">
        <w:t>under</w:t>
      </w:r>
      <w:r>
        <w:t xml:space="preserve"> the various o</w:t>
      </w:r>
      <w:r w:rsidR="00C82A33">
        <w:t>perating model scenarios, in</w:t>
      </w:r>
      <w:r>
        <w:t xml:space="preserve"> such a way that yields may be improved whilst providing protection for less resilient stocks. </w:t>
      </w:r>
    </w:p>
    <w:p w14:paraId="058325D1" w14:textId="77777777" w:rsidR="006B2544" w:rsidRDefault="006B2544" w:rsidP="004756EC"/>
    <w:p w14:paraId="7B630C9B" w14:textId="240DFF86" w:rsidR="006B2544" w:rsidRDefault="006B2544" w:rsidP="006B2544">
      <w:pPr>
        <w:pStyle w:val="Heading1"/>
      </w:pPr>
      <w:r>
        <w:t>Evaluating methods of data processing</w:t>
      </w:r>
    </w:p>
    <w:p w14:paraId="36C33F60" w14:textId="77777777" w:rsidR="006B2544" w:rsidRDefault="006B2544" w:rsidP="004756EC"/>
    <w:p w14:paraId="0CB09646" w14:textId="7A0E4D86" w:rsidR="00234E04" w:rsidRDefault="00234E04" w:rsidP="004756EC">
      <w:r>
        <w:t xml:space="preserve">Catch rate data provide the longest time series of relative abundance information for </w:t>
      </w:r>
      <w:r w:rsidR="00D8219F">
        <w:t xml:space="preserve">most </w:t>
      </w:r>
      <w:r>
        <w:t>pelagic tunas</w:t>
      </w:r>
      <w:r w:rsidR="00BE199D">
        <w:t xml:space="preserve"> including </w:t>
      </w:r>
      <w:r w:rsidR="00D8219F">
        <w:t>bluefin</w:t>
      </w:r>
      <w:r>
        <w:t xml:space="preserve">. It is common for these CPUE data to be standardized whereby a linear model is used to remove the various confounding factors that affect CPUE other than population density (e.g. bait type, season, depth </w:t>
      </w:r>
      <w:proofErr w:type="spellStart"/>
      <w:r>
        <w:t>etc</w:t>
      </w:r>
      <w:proofErr w:type="spellEnd"/>
      <w:r>
        <w:t xml:space="preserve">). Similarly to the selection of assessment models, standardization models are generally chosen that satisfy model selection criteria such as AIC. However simulation testing reveals that selecting standardization models this way is flawed and often leads to the selection of models that produce spurious estimates of relative abundance (Carruthers et al. 2010). Operating models for bluefin tuna may be used to establish robust CPUE standardization models and identify the potential for non-linearity in the relationship between stock size and the index. </w:t>
      </w:r>
    </w:p>
    <w:p w14:paraId="3D2B47E6" w14:textId="77777777" w:rsidR="00234E04" w:rsidRDefault="00234E04" w:rsidP="004756EC"/>
    <w:p w14:paraId="67F4DCB8" w14:textId="7EE07665" w:rsidR="00234E04" w:rsidRDefault="00BE199D" w:rsidP="00234E04">
      <w:r>
        <w:t>For certain data sources (</w:t>
      </w:r>
      <w:r w:rsidR="00234E04">
        <w:t>e.g. total catch-at-age data</w:t>
      </w:r>
      <w:r>
        <w:t>)</w:t>
      </w:r>
      <w:r w:rsidR="00234E04">
        <w:t xml:space="preserve">, the majority of data points are manually imputed using ad-hoc rules (for example </w:t>
      </w:r>
      <w:r>
        <w:t xml:space="preserve">uprating to total catches </w:t>
      </w:r>
      <w:r w:rsidR="00234E04">
        <w:t xml:space="preserve">assuming age composition of similar fleets operating in similar times and areas). These approaches can be time consuming and opaque but also hard to validate. Operating models may be used to establish automated data-imputation algorithms </w:t>
      </w:r>
      <w:r w:rsidR="000F5EA7">
        <w:t>that are</w:t>
      </w:r>
      <w:r w:rsidR="00234E04">
        <w:t xml:space="preserve"> robust </w:t>
      </w:r>
      <w:r w:rsidR="00923E93">
        <w:t xml:space="preserve">and can be applied rapidly (e.g. Carruthers and </w:t>
      </w:r>
      <w:proofErr w:type="spellStart"/>
      <w:r w:rsidR="00923E93">
        <w:t>Kell</w:t>
      </w:r>
      <w:proofErr w:type="spellEnd"/>
      <w:r w:rsidR="003C1D4D">
        <w:t xml:space="preserve"> 2016</w:t>
      </w:r>
      <w:r w:rsidR="00923E93">
        <w:t xml:space="preserve">). </w:t>
      </w:r>
    </w:p>
    <w:p w14:paraId="24F0692E" w14:textId="77777777" w:rsidR="006B2544" w:rsidRDefault="006B2544" w:rsidP="004756EC"/>
    <w:p w14:paraId="3F9D8F3E" w14:textId="7C50BA90" w:rsidR="008B587B" w:rsidRDefault="006B2544" w:rsidP="00F42C93">
      <w:pPr>
        <w:pStyle w:val="Heading1"/>
      </w:pPr>
      <w:r>
        <w:t>Determining</w:t>
      </w:r>
      <w:r w:rsidR="00C64BD6" w:rsidRPr="00C64BD6">
        <w:t xml:space="preserve"> </w:t>
      </w:r>
      <w:r w:rsidR="00C64BD6">
        <w:t>appropriate fisheries management reference points and</w:t>
      </w:r>
      <w:r>
        <w:t xml:space="preserve"> fishery certification standards</w:t>
      </w:r>
      <w:r w:rsidR="003C1D4D">
        <w:t xml:space="preserve"> </w:t>
      </w:r>
    </w:p>
    <w:p w14:paraId="4FCEF7F0" w14:textId="77777777" w:rsidR="006B2544" w:rsidRDefault="006B2544" w:rsidP="004756EC"/>
    <w:p w14:paraId="4B5800EF" w14:textId="2A5129F3" w:rsidR="00C64BD6" w:rsidRDefault="00C64BD6" w:rsidP="00C64BD6">
      <w:r>
        <w:t xml:space="preserve">Fishery reference points (e.g. biomass targets and limits) are often established without consideration of what is meaningful and achievable given </w:t>
      </w:r>
      <w:r w:rsidR="00ED67EE">
        <w:t xml:space="preserve">the case-specific </w:t>
      </w:r>
      <w:r>
        <w:t>fishery and population dynamics</w:t>
      </w:r>
      <w:r w:rsidR="009F5018">
        <w:t xml:space="preserve"> (</w:t>
      </w:r>
      <w:proofErr w:type="spellStart"/>
      <w:r w:rsidR="009F5018">
        <w:t>Hilborn</w:t>
      </w:r>
      <w:proofErr w:type="spellEnd"/>
      <w:r w:rsidR="009F5018">
        <w:t xml:space="preserve"> 2002)</w:t>
      </w:r>
      <w:r>
        <w:t xml:space="preserve">. For example in some management settings fisheries are considered healthy only when spawning biomass is above MSY levels. For short-lived species </w:t>
      </w:r>
      <w:r w:rsidR="0029044F">
        <w:t>with highly variable</w:t>
      </w:r>
      <w:r>
        <w:t xml:space="preserve"> recruitment, </w:t>
      </w:r>
      <w:r w:rsidR="0029044F">
        <w:t xml:space="preserve">there is commensurate variability in </w:t>
      </w:r>
      <w:r>
        <w:t xml:space="preserve">unfished biomass </w:t>
      </w:r>
      <w:r w:rsidR="0029044F">
        <w:t xml:space="preserve">which </w:t>
      </w:r>
      <w:r>
        <w:t xml:space="preserve">masks the management performance when </w:t>
      </w:r>
      <w:r w:rsidR="0029044F">
        <w:t xml:space="preserve">this is </w:t>
      </w:r>
      <w:r w:rsidR="00ED67EE">
        <w:t>expressed</w:t>
      </w:r>
      <w:r>
        <w:t xml:space="preserve"> in terms of biomass. In such cases reference points relating to exploitation rate may be more appropriate. Operating models may be used to test the appropriateness </w:t>
      </w:r>
      <w:r>
        <w:lastRenderedPageBreak/>
        <w:t xml:space="preserve">of candidate management reference points by quantifying the success of MPs (control rules) that </w:t>
      </w:r>
      <w:r w:rsidR="000F5EA7">
        <w:t>use these to make policy recommendations</w:t>
      </w:r>
      <w:r>
        <w:t>.</w:t>
      </w:r>
      <w:r w:rsidR="0029044F">
        <w:t xml:space="preserve"> Simple tests include evaluating whether management performance limits (e.g. a 50% probability of a stock above 50% biomass at MSY) and targets can be met given fishing at fractions of a known simulated level, for example no fishing, 50% FMSY fishing and FMSY fishing. </w:t>
      </w:r>
    </w:p>
    <w:p w14:paraId="74B7D44A" w14:textId="77777777" w:rsidR="00C64BD6" w:rsidRDefault="00C64BD6" w:rsidP="004756EC"/>
    <w:p w14:paraId="23C313C5" w14:textId="71BC5339" w:rsidR="003C1D4D" w:rsidRDefault="003C1D4D" w:rsidP="004756EC">
      <w:r>
        <w:t>Eco-labelling and seafood certification is rapidly expanding and in many instances has improved the profitability of fishing operations whilst providing guidance to ensure sustainability</w:t>
      </w:r>
      <w:r w:rsidR="002552B2">
        <w:t>, albeit with uncertain environmental benefits (MRAG 2009)</w:t>
      </w:r>
      <w:r>
        <w:t xml:space="preserve">. The fishery certification standards (for example SG100, SG80 and SG60 of the Marine Stewardship Council) have previously used </w:t>
      </w:r>
      <w:r w:rsidR="00ED67EE">
        <w:t>the outputs of stock assessments to inform</w:t>
      </w:r>
      <w:r>
        <w:t xml:space="preserve"> certification purposes. However a new initiative being investigated for less data-rich fisheries is whether certification standards can be met by management procedures that do not </w:t>
      </w:r>
      <w:r w:rsidR="00ED67EE">
        <w:t>provide explicit</w:t>
      </w:r>
      <w:r>
        <w:t xml:space="preserve"> estimates of stock status and trajectory</w:t>
      </w:r>
      <w:r w:rsidR="00E252CC">
        <w:t xml:space="preserve"> (Carruthers and Agnew 2016). </w:t>
      </w:r>
      <w:r w:rsidR="00ED67EE">
        <w:t>Under</w:t>
      </w:r>
      <w:r w:rsidR="00E252CC">
        <w:t xml:space="preserve"> this new certification paradigm</w:t>
      </w:r>
      <w:r w:rsidR="00ED67EE">
        <w:t>,</w:t>
      </w:r>
      <w:r w:rsidR="00E252CC">
        <w:t xml:space="preserve"> operating models may be used to certify fisheries that do not have an assessment, for example by quantifying the likelihood of meeting a certification standard using a size limit. It follows that operating models may offer an alternative approach to meeting certification standards in situations where a single stock assessment is not</w:t>
      </w:r>
      <w:r w:rsidR="00C64BD6">
        <w:t xml:space="preserve"> considered</w:t>
      </w:r>
      <w:r w:rsidR="00E252CC">
        <w:t xml:space="preserve"> representative of the full range of uncertainty.</w:t>
      </w:r>
    </w:p>
    <w:p w14:paraId="0DDA33D4" w14:textId="77777777" w:rsidR="003C1D4D" w:rsidRDefault="003C1D4D" w:rsidP="004756EC"/>
    <w:p w14:paraId="771188F1" w14:textId="78F78D05" w:rsidR="006B2544" w:rsidRDefault="006B2544" w:rsidP="006B2544">
      <w:pPr>
        <w:pStyle w:val="Heading1"/>
      </w:pPr>
      <w:r>
        <w:t>Testing enforcement strategies</w:t>
      </w:r>
    </w:p>
    <w:p w14:paraId="2F37AA0B" w14:textId="77777777" w:rsidR="006B2544" w:rsidRDefault="006B2544" w:rsidP="004756EC"/>
    <w:p w14:paraId="3EC482BE" w14:textId="36E29CD1" w:rsidR="008B587B" w:rsidRDefault="0075086B" w:rsidP="004756EC">
      <w:r>
        <w:t xml:space="preserve">In the multi-stock Atlantic </w:t>
      </w:r>
      <w:r w:rsidR="00ED67EE">
        <w:t>b</w:t>
      </w:r>
      <w:r>
        <w:t>luefin tuna fishery there is p</w:t>
      </w:r>
      <w:r w:rsidR="008B587B">
        <w:t>otential for high</w:t>
      </w:r>
      <w:r w:rsidR="008B587B" w:rsidRPr="008B587B">
        <w:t xml:space="preserve"> </w:t>
      </w:r>
      <w:proofErr w:type="spellStart"/>
      <w:r w:rsidR="008B587B">
        <w:t>spatio</w:t>
      </w:r>
      <w:proofErr w:type="spellEnd"/>
      <w:r w:rsidR="008B587B">
        <w:t>-temporal heterogen</w:t>
      </w:r>
      <w:r>
        <w:t>eity in fishing mortality rates</w:t>
      </w:r>
      <w:r w:rsidR="00F40B6A">
        <w:t xml:space="preserve"> </w:t>
      </w:r>
      <w:r w:rsidR="00ED67EE">
        <w:t xml:space="preserve">(e.g. </w:t>
      </w:r>
      <w:r w:rsidR="00F40B6A">
        <w:t>fishing on spawning grounds</w:t>
      </w:r>
      <w:r w:rsidR="00ED67EE">
        <w:t>)</w:t>
      </w:r>
      <w:r>
        <w:t>.</w:t>
      </w:r>
      <w:r w:rsidR="008B587B">
        <w:t xml:space="preserve"> This may be a particular</w:t>
      </w:r>
      <w:r>
        <w:t>ly</w:t>
      </w:r>
      <w:r w:rsidR="008B587B">
        <w:t xml:space="preserve"> issue for certain fishing </w:t>
      </w:r>
      <w:r w:rsidR="00F40B6A">
        <w:t xml:space="preserve">métiers </w:t>
      </w:r>
      <w:r w:rsidR="008B587B">
        <w:t>operating on less resilient stocks.</w:t>
      </w:r>
      <w:r w:rsidR="00F40B6A">
        <w:t xml:space="preserve"> </w:t>
      </w:r>
      <w:r>
        <w:t xml:space="preserve">Operating models offer a basis for </w:t>
      </w:r>
      <w:r w:rsidR="00F40B6A">
        <w:t>testing enforcement strategies. Given the variable costs of enforcement (Davis et al. 2015), where</w:t>
      </w:r>
      <w:r>
        <w:t xml:space="preserve"> and when should monitoring be prioritized and for what métiers</w:t>
      </w:r>
      <w:r w:rsidR="00F40B6A">
        <w:t xml:space="preserve"> (e.g. </w:t>
      </w:r>
      <w:proofErr w:type="spellStart"/>
      <w:r w:rsidR="00F40B6A">
        <w:t>Bastardie</w:t>
      </w:r>
      <w:proofErr w:type="spellEnd"/>
      <w:r w:rsidR="00F40B6A">
        <w:t xml:space="preserve"> et al. 2014)</w:t>
      </w:r>
      <w:r>
        <w:t xml:space="preserve">? Enforcement strategies may be linked to value of information analysis to target the most critical data reporting </w:t>
      </w:r>
      <w:r w:rsidR="00E616FD">
        <w:t xml:space="preserve">issues. </w:t>
      </w:r>
    </w:p>
    <w:p w14:paraId="7FB511DC" w14:textId="77777777" w:rsidR="008B587B" w:rsidRDefault="008B587B" w:rsidP="004756EC"/>
    <w:p w14:paraId="607B1816" w14:textId="6D57E4DF" w:rsidR="008B587B" w:rsidRDefault="008B587B" w:rsidP="008B587B">
      <w:pPr>
        <w:pStyle w:val="Heading1"/>
      </w:pPr>
      <w:r>
        <w:t>Discussion</w:t>
      </w:r>
    </w:p>
    <w:p w14:paraId="3AA41CE6" w14:textId="77777777" w:rsidR="0008077F" w:rsidRDefault="0008077F" w:rsidP="002F5DBD"/>
    <w:p w14:paraId="66D1B8C9" w14:textId="77777777" w:rsidR="00323919" w:rsidRDefault="00E616FD" w:rsidP="002F5DBD">
      <w:r>
        <w:t xml:space="preserve">In this paper we focus primarily on the potential opportunities arising from establishing operating models for Atlantic </w:t>
      </w:r>
      <w:r w:rsidR="00323919">
        <w:t>b</w:t>
      </w:r>
      <w:r>
        <w:t xml:space="preserve">luefin tuna. Here we discuss some of the potential problems and limitations. </w:t>
      </w:r>
    </w:p>
    <w:p w14:paraId="346B7EF4" w14:textId="77777777" w:rsidR="00323919" w:rsidRDefault="00323919" w:rsidP="002F5DBD"/>
    <w:p w14:paraId="0B0CA40A" w14:textId="06C31351" w:rsidR="00E616FD" w:rsidRDefault="00E616FD" w:rsidP="002F5DBD">
      <w:r>
        <w:t>Arguably the most important limitation is the likely failure to generate</w:t>
      </w:r>
      <w:r w:rsidR="008B587B">
        <w:t xml:space="preserve"> data as irregular as real fishery data. </w:t>
      </w:r>
      <w:r>
        <w:t xml:space="preserve">In many cases what is considered observation error encompasses fundamental model misspecification that is not well simulated by simplistic observation error models. For example, certain fleets such as purse seiners operate on aggregations of </w:t>
      </w:r>
      <w:r w:rsidR="00CB3DF4">
        <w:t>b</w:t>
      </w:r>
      <w:r>
        <w:t>luefin tuna that are often size-monospecific (shoaling fish of comparable size) leading to size observations that are strongly non-independent. Other fleets operate on more mixed size classes (e.g. US rod and reel) but this may change to homogeneous size classes during certain times of year (e.g. spawning). Fisheries may high-grade fish</w:t>
      </w:r>
      <w:r w:rsidR="0029044F">
        <w:t xml:space="preserve"> depending on temporally varying market conditions and catch rates</w:t>
      </w:r>
      <w:r>
        <w:t xml:space="preserve">, retaining the largest caught </w:t>
      </w:r>
      <w:r w:rsidR="00323919">
        <w:t>without reporting the</w:t>
      </w:r>
      <w:r>
        <w:t xml:space="preserve"> mortality of smaller fish and the</w:t>
      </w:r>
      <w:r w:rsidR="009F5018">
        <w:t>re</w:t>
      </w:r>
      <w:r>
        <w:t xml:space="preserve"> may be complex spatial targeting </w:t>
      </w:r>
      <w:r w:rsidR="009F5018">
        <w:t xml:space="preserve">for fleets operating on multiple </w:t>
      </w:r>
      <w:r>
        <w:t xml:space="preserve">species such as pelagic </w:t>
      </w:r>
      <w:proofErr w:type="spellStart"/>
      <w:r>
        <w:t>longliners</w:t>
      </w:r>
      <w:proofErr w:type="spellEnd"/>
      <w:r>
        <w:t xml:space="preserve">. Fishing dynamics such as these produce irregular data sets that may be poorly recreated by </w:t>
      </w:r>
      <w:r w:rsidR="00323919">
        <w:t xml:space="preserve">naïve </w:t>
      </w:r>
      <w:r>
        <w:t>observation error models</w:t>
      </w:r>
      <w:r w:rsidR="00323919">
        <w:t xml:space="preserve"> (e.g. generating size composition from multivariate logistic or multinomial models)</w:t>
      </w:r>
      <w:r>
        <w:t>. The result could be misleading value of informatio</w:t>
      </w:r>
      <w:r w:rsidR="000F5EA7">
        <w:t xml:space="preserve">n analyses and model selection </w:t>
      </w:r>
      <w:r>
        <w:t>due to overstating the information content of the various data.</w:t>
      </w:r>
    </w:p>
    <w:p w14:paraId="26C76BD2" w14:textId="77777777" w:rsidR="008B587B" w:rsidRDefault="008B587B" w:rsidP="002F5DBD"/>
    <w:p w14:paraId="7CE56CD1" w14:textId="251F21D0" w:rsidR="0094052A" w:rsidRDefault="00CB3DF4" w:rsidP="002F5DBD">
      <w:r>
        <w:t xml:space="preserve">Simulation testing is generally only appropriate for </w:t>
      </w:r>
      <w:r w:rsidR="00C82A33">
        <w:t xml:space="preserve">rapid, </w:t>
      </w:r>
      <w:r w:rsidR="009F5018">
        <w:t xml:space="preserve">robust, automated and </w:t>
      </w:r>
      <w:r>
        <w:t>reproducible methods.</w:t>
      </w:r>
      <w:r w:rsidR="0094052A">
        <w:t xml:space="preserve"> This </w:t>
      </w:r>
      <w:r>
        <w:t>precludes</w:t>
      </w:r>
      <w:r w:rsidR="0094052A">
        <w:t xml:space="preserve"> the </w:t>
      </w:r>
      <w:r>
        <w:t xml:space="preserve">simulation </w:t>
      </w:r>
      <w:r w:rsidR="0094052A">
        <w:t xml:space="preserve">evaluation of subjective </w:t>
      </w:r>
      <w:r>
        <w:t>approaches</w:t>
      </w:r>
      <w:r w:rsidR="0094052A">
        <w:t xml:space="preserve"> such as </w:t>
      </w:r>
      <w:r w:rsidR="009F5018">
        <w:t>productivity-susceptibility</w:t>
      </w:r>
      <w:r w:rsidR="0094052A">
        <w:t xml:space="preserve"> analysis</w:t>
      </w:r>
      <w:r w:rsidR="009F5018">
        <w:t xml:space="preserve"> (PSA, Patrick et al. 2009)</w:t>
      </w:r>
      <w:r w:rsidR="0094052A">
        <w:t xml:space="preserve"> and to a certain extent</w:t>
      </w:r>
      <w:r>
        <w:t xml:space="preserve"> a realistic</w:t>
      </w:r>
      <w:r w:rsidR="0094052A">
        <w:t xml:space="preserve"> stock assessment </w:t>
      </w:r>
      <w:r>
        <w:t xml:space="preserve">process </w:t>
      </w:r>
      <w:r w:rsidR="0094052A">
        <w:t>which includes many opportunities for expert</w:t>
      </w:r>
      <w:r>
        <w:t>s</w:t>
      </w:r>
      <w:r w:rsidR="0094052A">
        <w:t xml:space="preserve"> to </w:t>
      </w:r>
      <w:r>
        <w:t>intervene</w:t>
      </w:r>
      <w:r w:rsidR="009F5018">
        <w:t xml:space="preserve"> </w:t>
      </w:r>
      <w:r w:rsidR="00323919">
        <w:t>where problems are apparent</w:t>
      </w:r>
      <w:r w:rsidR="0094052A">
        <w:t>.</w:t>
      </w:r>
      <w:r>
        <w:t xml:space="preserve"> It follows that simulation may provide an overly pessimistic view of current practices that rely on subjective judgement.</w:t>
      </w:r>
      <w:r w:rsidR="00C82A33">
        <w:t xml:space="preserve"> Depending on how computationally intensive a method is, simulation evaluation may not be tractable. </w:t>
      </w:r>
      <w:r>
        <w:t>However this</w:t>
      </w:r>
      <w:r w:rsidR="00C82A33">
        <w:t xml:space="preserve"> limitation</w:t>
      </w:r>
      <w:r>
        <w:t xml:space="preserve"> raises the interesting question of whether non-objective, </w:t>
      </w:r>
      <w:r w:rsidR="00F40B6A">
        <w:t>non-</w:t>
      </w:r>
      <w:r>
        <w:t>reproducible approaches should be used if it is not possible to evaluate their biases and more generally their performance.</w:t>
      </w:r>
      <w:r w:rsidR="0029044F">
        <w:t xml:space="preserve"> If a conventional stock assessment process is not objective by definition and cannot be automated, can it be considered best available scientific practice?</w:t>
      </w:r>
      <w:r w:rsidR="00F40B6A">
        <w:t xml:space="preserve"> </w:t>
      </w:r>
    </w:p>
    <w:p w14:paraId="4F56CFE2" w14:textId="77777777" w:rsidR="00522D79" w:rsidRDefault="00522D79" w:rsidP="00D60CB4"/>
    <w:p w14:paraId="6208B31B" w14:textId="37DE5E74" w:rsidR="00FC2B57" w:rsidRPr="00D60CB4" w:rsidRDefault="002552B2" w:rsidP="00D60CB4">
      <w:r>
        <w:t xml:space="preserve">The principal driver behind developing operating models for Atlantic </w:t>
      </w:r>
      <w:r w:rsidR="00323919">
        <w:t>b</w:t>
      </w:r>
      <w:r>
        <w:t>luefin tuna is the identification of management procedures that are robust to the considerable uncertainties in population and fishing dynamics (</w:t>
      </w:r>
      <w:r w:rsidR="005A78B4">
        <w:t>Anon. 2014</w:t>
      </w:r>
      <w:r>
        <w:t>)</w:t>
      </w:r>
      <w:r w:rsidR="00F40B6A">
        <w:t xml:space="preserve">. </w:t>
      </w:r>
      <w:r w:rsidR="00323919">
        <w:t>More broadly,</w:t>
      </w:r>
      <w:r w:rsidR="00FC2B57">
        <w:t xml:space="preserve"> operational modelling provides a coherent approach for improving</w:t>
      </w:r>
      <w:r w:rsidR="00F40B6A">
        <w:t xml:space="preserve"> the efficiency of</w:t>
      </w:r>
      <w:r w:rsidR="00FC2B57">
        <w:t xml:space="preserve"> fisheries management by prioritizing the most valuable science and </w:t>
      </w:r>
      <w:r w:rsidR="00C82A33">
        <w:t>identifying</w:t>
      </w:r>
      <w:r w:rsidR="00FC2B57">
        <w:t xml:space="preserve"> the </w:t>
      </w:r>
      <w:r w:rsidR="00C82A33">
        <w:t>most appropriate methods</w:t>
      </w:r>
      <w:r w:rsidR="00FC2B57">
        <w:t xml:space="preserve">. </w:t>
      </w:r>
    </w:p>
    <w:p w14:paraId="1B818D7F" w14:textId="77777777" w:rsidR="00D35A60" w:rsidRPr="00D35A60" w:rsidRDefault="00D35A60" w:rsidP="00D35A60">
      <w:bookmarkStart w:id="0" w:name="_GoBack"/>
      <w:bookmarkEnd w:id="0"/>
    </w:p>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7D863A6E" w14:textId="77777777" w:rsidR="005A78B4" w:rsidRDefault="005A78B4" w:rsidP="005A78B4">
      <w:pPr>
        <w:spacing w:afterLines="40" w:after="96"/>
        <w:ind w:left="425" w:right="-11" w:hanging="425"/>
      </w:pPr>
      <w:r w:rsidRPr="004C0EA0">
        <w:t>Anon. 2014</w:t>
      </w:r>
      <w:r>
        <w:t>.</w:t>
      </w:r>
      <w:r w:rsidRPr="004C0EA0">
        <w:t xml:space="preserve"> Report of the 2013 bluefin meeting on biological parameters review (Tenerife, Spain - May 7 to 13, 2013). </w:t>
      </w:r>
    </w:p>
    <w:p w14:paraId="2191018A" w14:textId="56ACE885" w:rsidR="00F40B6A" w:rsidRDefault="00F40B6A" w:rsidP="000C05C8">
      <w:pPr>
        <w:spacing w:afterLines="40" w:after="96"/>
        <w:ind w:left="425" w:right="-11" w:hanging="425"/>
      </w:pPr>
      <w:proofErr w:type="spellStart"/>
      <w:r>
        <w:t>Bastardie</w:t>
      </w:r>
      <w:proofErr w:type="spellEnd"/>
      <w:r>
        <w:t xml:space="preserve">, F., Nielsen, J.R., </w:t>
      </w:r>
      <w:proofErr w:type="spellStart"/>
      <w:r>
        <w:t>Meithe</w:t>
      </w:r>
      <w:proofErr w:type="spellEnd"/>
      <w:r>
        <w:t xml:space="preserve">, T. 2014. DISPLACE: a dynamic, individual-based model for spatial planning and effort displacement – integrating underlying fish population dynamics. Can. J. Fish. </w:t>
      </w:r>
      <w:proofErr w:type="spellStart"/>
      <w:r>
        <w:t>Aquat</w:t>
      </w:r>
      <w:proofErr w:type="spellEnd"/>
      <w:r>
        <w:t xml:space="preserve">. Sci. 71: 366-386. </w:t>
      </w:r>
    </w:p>
    <w:p w14:paraId="3343244E" w14:textId="77777777" w:rsidR="00E44C09" w:rsidRDefault="00E44C09" w:rsidP="000C05C8">
      <w:pPr>
        <w:spacing w:afterLines="40" w:after="96"/>
        <w:ind w:left="425" w:right="-11" w:hanging="425"/>
      </w:pPr>
      <w:proofErr w:type="spellStart"/>
      <w:r>
        <w:t>Bonhommeau</w:t>
      </w:r>
      <w:proofErr w:type="spellEnd"/>
      <w:r>
        <w:t xml:space="preserve">, S., </w:t>
      </w:r>
      <w:proofErr w:type="spellStart"/>
      <w:r>
        <w:t>Farrugio</w:t>
      </w:r>
      <w:proofErr w:type="spellEnd"/>
      <w:r>
        <w:t xml:space="preserve">, H., Poisson, F, </w:t>
      </w:r>
      <w:proofErr w:type="spellStart"/>
      <w:r>
        <w:t>Fromentin</w:t>
      </w:r>
      <w:proofErr w:type="spellEnd"/>
      <w:r>
        <w:t xml:space="preserve">, J-M. 2010. Aerial surveys of bluefin tuna in the western Mediterranean </w:t>
      </w:r>
      <w:proofErr w:type="gramStart"/>
      <w:r>
        <w:t>sea</w:t>
      </w:r>
      <w:proofErr w:type="gramEnd"/>
      <w:r>
        <w:t xml:space="preserve">: retrospective, prospective, perspective. SCRS/2009/142. </w:t>
      </w:r>
    </w:p>
    <w:p w14:paraId="2236BCAB" w14:textId="57AA9C68" w:rsidR="008E62E2" w:rsidRPr="00C64BD6" w:rsidRDefault="008E62E2" w:rsidP="00C32691">
      <w:pPr>
        <w:spacing w:afterLines="40" w:after="96"/>
        <w:ind w:left="425" w:right="-11" w:hanging="425"/>
      </w:pPr>
      <w:proofErr w:type="spellStart"/>
      <w:r w:rsidRPr="00C64BD6">
        <w:t>Bravington</w:t>
      </w:r>
      <w:proofErr w:type="spellEnd"/>
      <w:r w:rsidRPr="00C64BD6">
        <w:t xml:space="preserve">, M. V., </w:t>
      </w:r>
      <w:proofErr w:type="spellStart"/>
      <w:r w:rsidRPr="00C64BD6">
        <w:t>Grewe</w:t>
      </w:r>
      <w:proofErr w:type="spellEnd"/>
      <w:r w:rsidRPr="00C64BD6">
        <w:t>, P.G., Davies, C.R. 2013. Fishery-independent estimate of spawning biomass of Southern Bluefin Tuna through identification of close-kin using genetic markers. FRDC Report 2007/034. CSIRO, Australia.</w:t>
      </w:r>
    </w:p>
    <w:p w14:paraId="42918F5E" w14:textId="77777777" w:rsidR="00951331" w:rsidRPr="00C64BD6" w:rsidRDefault="00951331" w:rsidP="00C32691">
      <w:pPr>
        <w:spacing w:afterLines="40" w:after="96"/>
        <w:ind w:left="425" w:right="-11" w:hanging="425"/>
      </w:pPr>
      <w:r w:rsidRPr="00C64BD6">
        <w:t>Butterworth, D.S., Punt, A.E., 1999. Experiences in the evaluation and implementation of management procedures. ICES J. Mar. Sci. 56, 985-998.</w:t>
      </w:r>
    </w:p>
    <w:p w14:paraId="17919537" w14:textId="60EDF43C" w:rsidR="00740F84" w:rsidRPr="00C64BD6" w:rsidRDefault="00740F84" w:rsidP="00C32691">
      <w:pPr>
        <w:spacing w:afterLines="40" w:after="96"/>
        <w:ind w:left="425" w:right="-11" w:hanging="425"/>
      </w:pPr>
      <w:r w:rsidRPr="00C64BD6">
        <w:t xml:space="preserve">Canals M., </w:t>
      </w:r>
      <w:proofErr w:type="spellStart"/>
      <w:r w:rsidRPr="00C64BD6">
        <w:t>Balguerías</w:t>
      </w:r>
      <w:proofErr w:type="spellEnd"/>
      <w:r w:rsidRPr="00C64BD6">
        <w:t xml:space="preserve"> E., </w:t>
      </w:r>
      <w:proofErr w:type="spellStart"/>
      <w:r w:rsidRPr="00C64BD6">
        <w:t>Stokesbury</w:t>
      </w:r>
      <w:proofErr w:type="spellEnd"/>
      <w:r w:rsidRPr="00C64BD6">
        <w:t xml:space="preserve"> M., </w:t>
      </w:r>
      <w:proofErr w:type="spellStart"/>
      <w:r w:rsidRPr="00C64BD6">
        <w:t>Whoriskey</w:t>
      </w:r>
      <w:proofErr w:type="spellEnd"/>
      <w:r w:rsidRPr="00C64BD6">
        <w:t xml:space="preserve"> F., Sánchez A., Medina A., </w:t>
      </w:r>
      <w:proofErr w:type="spellStart"/>
      <w:r w:rsidRPr="00C64BD6">
        <w:t>Abascal</w:t>
      </w:r>
      <w:proofErr w:type="spellEnd"/>
      <w:r w:rsidRPr="00C64BD6">
        <w:t xml:space="preserve"> F.J. and Aranda G. 2016. An acoustic telemetry curtain across the Strait of Gibraltar? SCRS/2015/056.</w:t>
      </w:r>
    </w:p>
    <w:p w14:paraId="75EAB6DA" w14:textId="3E4D84A3" w:rsidR="00E252CC" w:rsidRPr="00C64BD6" w:rsidRDefault="00E252CC" w:rsidP="00C32691">
      <w:pPr>
        <w:spacing w:afterLines="40" w:after="96"/>
        <w:ind w:left="425" w:right="-11" w:hanging="425"/>
      </w:pPr>
      <w:r w:rsidRPr="00C64BD6">
        <w:t>Carruthers, T.R. and Agnew, D.</w:t>
      </w:r>
      <w:r w:rsidR="00CD7028" w:rsidRPr="00C64BD6">
        <w:t xml:space="preserve"> 2016. Using simulation to determine standard requirements for recovery rates of fish stocks. Marine Policy. 73, 146-153.</w:t>
      </w:r>
    </w:p>
    <w:p w14:paraId="4CF44E7E" w14:textId="32D5964F" w:rsidR="00D8219F" w:rsidRPr="00C64BD6" w:rsidRDefault="00D8219F" w:rsidP="00D8219F">
      <w:pPr>
        <w:spacing w:afterLines="40" w:after="96"/>
        <w:ind w:left="425" w:right="-11" w:hanging="425"/>
      </w:pPr>
      <w:r w:rsidRPr="00C64BD6">
        <w:t xml:space="preserve">Carruthers, T.R. and </w:t>
      </w:r>
      <w:proofErr w:type="spellStart"/>
      <w:r w:rsidRPr="00C64BD6">
        <w:t>Kell</w:t>
      </w:r>
      <w:proofErr w:type="spellEnd"/>
      <w:r w:rsidRPr="00C64BD6">
        <w:t>, L. 2016. Quantifying uncertainty due to data processing in age-structured stock assessments. Paper for submission to ICES Journal of Marine Science.</w:t>
      </w:r>
    </w:p>
    <w:p w14:paraId="46F41BF5" w14:textId="36134781" w:rsidR="00D8219F" w:rsidRDefault="00D8219F" w:rsidP="00D8219F">
      <w:pPr>
        <w:spacing w:afterLines="40" w:after="96"/>
        <w:ind w:left="425" w:right="-11" w:hanging="425"/>
      </w:pPr>
      <w:r w:rsidRPr="00C64BD6">
        <w:t xml:space="preserve">Carruthers, T.R., Ahrens, R. and McAllister, M. 2010. Simulating spatial dynamics to evaluate methods of deriving relative abundance indices for tropical tunas. Canadian Journal </w:t>
      </w:r>
      <w:proofErr w:type="spellStart"/>
      <w:r w:rsidRPr="00C64BD6">
        <w:t>ofFisheries</w:t>
      </w:r>
      <w:proofErr w:type="spellEnd"/>
      <w:r w:rsidRPr="00C64BD6">
        <w:t xml:space="preserve"> and Aquatic Sciences, 67 (9): 1409-1427.</w:t>
      </w:r>
    </w:p>
    <w:p w14:paraId="04FE8792" w14:textId="71887BAF" w:rsidR="00D74907" w:rsidRDefault="00D74907" w:rsidP="000C05C8">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T. 2015</w:t>
      </w:r>
      <w:r w:rsidR="00C92B21">
        <w:t>a</w:t>
      </w:r>
      <w:r>
        <w:t xml:space="preserve">. Structure and estimation framework for Atlantic bluefin tuna operating models. ICCAT SCRS/2015/179. </w:t>
      </w:r>
    </w:p>
    <w:p w14:paraId="68B8C29C" w14:textId="732BF640" w:rsidR="00D74907" w:rsidRDefault="00D74907" w:rsidP="000C05C8">
      <w:pPr>
        <w:spacing w:afterLines="40" w:after="96"/>
        <w:ind w:left="425" w:right="-11" w:hanging="425"/>
      </w:pPr>
      <w:r>
        <w:t xml:space="preserve">Carruthers, T.R., Powers, J., Lauretta, M., Di </w:t>
      </w:r>
      <w:proofErr w:type="spellStart"/>
      <w:r>
        <w:t>Natale</w:t>
      </w:r>
      <w:proofErr w:type="spellEnd"/>
      <w:r>
        <w:t xml:space="preserve">, A., </w:t>
      </w:r>
      <w:proofErr w:type="spellStart"/>
      <w:r>
        <w:t>Kell</w:t>
      </w:r>
      <w:proofErr w:type="spellEnd"/>
      <w:r>
        <w:t>, L. 2015</w:t>
      </w:r>
      <w:r w:rsidR="00C92B21">
        <w:t>b</w:t>
      </w:r>
      <w:r>
        <w:t xml:space="preserve">. A summary of data to inform operating models in management strategy evaluation of Atlantic bluefin tuna. ICCAT SCRS/2015/180. </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651F1CE4" w14:textId="5FD08E72" w:rsidR="00F40B6A" w:rsidRDefault="00F40B6A" w:rsidP="000C05C8">
      <w:pPr>
        <w:spacing w:afterLines="40" w:after="96"/>
        <w:ind w:left="425" w:right="-11" w:hanging="425"/>
      </w:pPr>
      <w:r>
        <w:t>Davis, K.</w:t>
      </w:r>
      <w:r w:rsidRPr="00F40B6A">
        <w:t xml:space="preserve">, </w:t>
      </w:r>
      <w:proofErr w:type="spellStart"/>
      <w:r w:rsidRPr="00F40B6A">
        <w:t>Kragt</w:t>
      </w:r>
      <w:proofErr w:type="spellEnd"/>
      <w:r>
        <w:t>,</w:t>
      </w:r>
      <w:r w:rsidRPr="00F40B6A">
        <w:t xml:space="preserve"> M</w:t>
      </w:r>
      <w:r>
        <w:t>.</w:t>
      </w:r>
      <w:r w:rsidRPr="00F40B6A">
        <w:t xml:space="preserve">, </w:t>
      </w:r>
      <w:proofErr w:type="spellStart"/>
      <w:r w:rsidRPr="00F40B6A">
        <w:t>Gelcich</w:t>
      </w:r>
      <w:proofErr w:type="spellEnd"/>
      <w:r>
        <w:t>,</w:t>
      </w:r>
      <w:r w:rsidRPr="00F40B6A">
        <w:t xml:space="preserve"> S</w:t>
      </w:r>
      <w:r>
        <w:t>.</w:t>
      </w:r>
      <w:r w:rsidRPr="00F40B6A">
        <w:t xml:space="preserve">, </w:t>
      </w:r>
      <w:proofErr w:type="spellStart"/>
      <w:r w:rsidRPr="00F40B6A">
        <w:t>Schilizzi</w:t>
      </w:r>
      <w:proofErr w:type="spellEnd"/>
      <w:r>
        <w:t>,</w:t>
      </w:r>
      <w:r w:rsidRPr="00F40B6A">
        <w:t xml:space="preserve"> S</w:t>
      </w:r>
      <w:r>
        <w:t>.</w:t>
      </w:r>
      <w:r w:rsidRPr="00F40B6A">
        <w:t>, Pannell</w:t>
      </w:r>
      <w:r>
        <w:t>,</w:t>
      </w:r>
      <w:r w:rsidRPr="00F40B6A">
        <w:t xml:space="preserve"> D.</w:t>
      </w:r>
      <w:r>
        <w:t xml:space="preserve"> 2015. Accounting for enforcement costs in the spatial allocation of marine zones. </w:t>
      </w:r>
      <w:proofErr w:type="spellStart"/>
      <w:r>
        <w:t>Conserv</w:t>
      </w:r>
      <w:proofErr w:type="spellEnd"/>
      <w:r>
        <w:t>. Biol. 29(1): 226-237.</w:t>
      </w:r>
    </w:p>
    <w:p w14:paraId="203CA188" w14:textId="77777777" w:rsidR="00952F03" w:rsidRDefault="00952F03" w:rsidP="000C05C8">
      <w:pPr>
        <w:spacing w:afterLines="40" w:after="96"/>
        <w:ind w:left="425" w:right="-11" w:hanging="425"/>
      </w:pPr>
      <w:r>
        <w:t>Francis, R</w:t>
      </w:r>
      <w:proofErr w:type="gramStart"/>
      <w:r>
        <w:t>,I.C,C</w:t>
      </w:r>
      <w:proofErr w:type="gramEnd"/>
      <w:r>
        <w:t xml:space="preserve">. 2011. Data weighting in statistical fisheries stock assessment models. Can. J. Fish. Aqua. Sci. 68(6): 1124-1138. </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1BF9E5F5" w14:textId="77777777" w:rsidR="002552B2" w:rsidRDefault="00D8219F" w:rsidP="000C05C8">
      <w:pPr>
        <w:spacing w:afterLines="40" w:after="96"/>
        <w:ind w:left="425" w:right="-11" w:hanging="425"/>
      </w:pPr>
      <w:proofErr w:type="spellStart"/>
      <w:r w:rsidRPr="00D8219F">
        <w:t>Goñi</w:t>
      </w:r>
      <w:proofErr w:type="spellEnd"/>
      <w:r w:rsidRPr="00D8219F">
        <w:t xml:space="preserve"> N., </w:t>
      </w:r>
      <w:proofErr w:type="spellStart"/>
      <w:r w:rsidRPr="00D8219F">
        <w:t>Onandia</w:t>
      </w:r>
      <w:proofErr w:type="spellEnd"/>
      <w:r w:rsidRPr="00D8219F">
        <w:t xml:space="preserve"> I., </w:t>
      </w:r>
      <w:proofErr w:type="spellStart"/>
      <w:r w:rsidRPr="00D8219F">
        <w:t>Uranga</w:t>
      </w:r>
      <w:proofErr w:type="spellEnd"/>
      <w:r w:rsidRPr="00D8219F">
        <w:t xml:space="preserve"> J., </w:t>
      </w:r>
      <w:proofErr w:type="spellStart"/>
      <w:r w:rsidRPr="00D8219F">
        <w:t>Arregui</w:t>
      </w:r>
      <w:proofErr w:type="spellEnd"/>
      <w:r w:rsidRPr="00D8219F">
        <w:t xml:space="preserve"> I., Martinez U., </w:t>
      </w:r>
      <w:proofErr w:type="spellStart"/>
      <w:r w:rsidRPr="00D8219F">
        <w:t>Boyra</w:t>
      </w:r>
      <w:proofErr w:type="spellEnd"/>
      <w:r w:rsidRPr="00D8219F">
        <w:t xml:space="preserve"> G., </w:t>
      </w:r>
      <w:proofErr w:type="spellStart"/>
      <w:r w:rsidRPr="00D8219F">
        <w:t>Arrizabalaga</w:t>
      </w:r>
      <w:proofErr w:type="spellEnd"/>
      <w:r w:rsidRPr="00D8219F">
        <w:t xml:space="preserve"> H. and Santiago J</w:t>
      </w:r>
      <w:r>
        <w:t>. 201</w:t>
      </w:r>
      <w:r w:rsidR="00740F84">
        <w:t>6</w:t>
      </w:r>
      <w:r>
        <w:t xml:space="preserve">. </w:t>
      </w:r>
      <w:r w:rsidR="00740F84" w:rsidRPr="00740F84">
        <w:t>First acoustic survey for a fishery-independent abundance index of juvenile bluefin tunas in the Bay of Biscay</w:t>
      </w:r>
      <w:r w:rsidR="00740F84">
        <w:t xml:space="preserve">. </w:t>
      </w:r>
      <w:r w:rsidR="00740F84" w:rsidRPr="00740F84">
        <w:t>Col. Vol. Sci</w:t>
      </w:r>
      <w:r w:rsidR="00740F84">
        <w:t>. Pap. ICCAT, 72(7): 1862-1876.</w:t>
      </w:r>
    </w:p>
    <w:p w14:paraId="35102346" w14:textId="1694660E" w:rsidR="009F5018" w:rsidRDefault="009F5018" w:rsidP="000C05C8">
      <w:pPr>
        <w:spacing w:afterLines="40" w:after="96"/>
        <w:ind w:left="425" w:right="-11" w:hanging="425"/>
      </w:pPr>
      <w:proofErr w:type="spellStart"/>
      <w:r>
        <w:t>Hilborn</w:t>
      </w:r>
      <w:proofErr w:type="spellEnd"/>
      <w:r>
        <w:t xml:space="preserve">, R. 2002. The dark side of reference points. Bull. Mar. Sci. 70(2): 403-408. </w:t>
      </w:r>
    </w:p>
    <w:p w14:paraId="483B3956" w14:textId="77777777" w:rsidR="00042CBB" w:rsidRDefault="00042CBB" w:rsidP="000C05C8">
      <w:pPr>
        <w:spacing w:afterLines="40" w:after="96"/>
        <w:ind w:left="425" w:right="-11" w:hanging="425"/>
      </w:pPr>
      <w:r>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  Indices of larval bluefin tuna (</w:t>
      </w:r>
      <w:proofErr w:type="spellStart"/>
      <w:r>
        <w:t>Thunnus</w:t>
      </w:r>
      <w:proofErr w:type="spellEnd"/>
      <w:r>
        <w:t xml:space="preserve"> </w:t>
      </w:r>
      <w:proofErr w:type="spellStart"/>
      <w:r>
        <w:t>thynnus</w:t>
      </w:r>
      <w:proofErr w:type="spellEnd"/>
      <w:r>
        <w:t>) in the Western Mediterranean Sea (2001-2013).  SCRS/2015/035</w:t>
      </w:r>
    </w:p>
    <w:p w14:paraId="21317DFD" w14:textId="10CEECF0" w:rsidR="00563910" w:rsidRDefault="00563910" w:rsidP="000934A5">
      <w:pPr>
        <w:spacing w:afterLines="40" w:after="96"/>
        <w:ind w:left="425" w:right="-11" w:hanging="425"/>
      </w:pPr>
      <w:r>
        <w:t>McAllister</w:t>
      </w:r>
      <w:r w:rsidRPr="00563910">
        <w:t xml:space="preserve">, M. K., and </w:t>
      </w:r>
      <w:proofErr w:type="spellStart"/>
      <w:r w:rsidRPr="00563910">
        <w:t>Ianelli</w:t>
      </w:r>
      <w:proofErr w:type="spellEnd"/>
      <w:r w:rsidRPr="00563910">
        <w:t xml:space="preserve">, J. N. 1997. Bayesian stock assessment using catch-age data and the sampling/ importance resampling algorithm. </w:t>
      </w:r>
      <w:r w:rsidRPr="004D02A3">
        <w:rPr>
          <w:rFonts w:cs="Times New Roman"/>
          <w:szCs w:val="20"/>
        </w:rPr>
        <w:t>Can. J. Fish. Aqua. Sci</w:t>
      </w:r>
      <w:r>
        <w:rPr>
          <w:rFonts w:cs="Times New Roman"/>
          <w:szCs w:val="20"/>
        </w:rPr>
        <w:t>.</w:t>
      </w:r>
      <w:r w:rsidRPr="00563910">
        <w:t xml:space="preserve"> 54: 284–300.</w:t>
      </w:r>
    </w:p>
    <w:p w14:paraId="14B01137" w14:textId="5469D835" w:rsidR="002552B2" w:rsidRDefault="002552B2" w:rsidP="000934A5">
      <w:pPr>
        <w:spacing w:afterLines="40" w:after="96"/>
        <w:ind w:left="425" w:right="-11" w:hanging="425"/>
      </w:pPr>
      <w:r>
        <w:t xml:space="preserve">MRAG 2009. Review of Fish Sustainability Information Schemes. Marine Resources Assessment Group. </w:t>
      </w:r>
      <w:hyperlink r:id="rId8" w:history="1">
        <w:r w:rsidRPr="00692B5F">
          <w:rPr>
            <w:rStyle w:val="Hyperlink"/>
          </w:rPr>
          <w:t>http://cels.uri.edu/urissi/docs/FSIG_Report.pdf</w:t>
        </w:r>
      </w:hyperlink>
      <w:r>
        <w:t xml:space="preserve"> [accessed 3/9/2016]</w:t>
      </w:r>
    </w:p>
    <w:p w14:paraId="58EA336F" w14:textId="234ADFD0" w:rsidR="009F5018" w:rsidRPr="00550FEE" w:rsidRDefault="009F5018" w:rsidP="000934A5">
      <w:pPr>
        <w:spacing w:afterLines="40" w:after="96"/>
        <w:ind w:left="425" w:right="-11" w:hanging="425"/>
      </w:pPr>
      <w:r w:rsidRPr="009F5018">
        <w:t xml:space="preserve">Patrick, W.S., Spencer, P., </w:t>
      </w:r>
      <w:proofErr w:type="spellStart"/>
      <w:r w:rsidRPr="009F5018">
        <w:t>Ormseth</w:t>
      </w:r>
      <w:proofErr w:type="spellEnd"/>
      <w:r w:rsidRPr="009F5018">
        <w:t xml:space="preserve">, O., Cope, J., Field, J., Kobayashi, D., </w:t>
      </w:r>
      <w:proofErr w:type="spellStart"/>
      <w:r w:rsidRPr="009F5018">
        <w:t>Gedamke</w:t>
      </w:r>
      <w:proofErr w:type="spellEnd"/>
      <w:r w:rsidRPr="009F5018">
        <w:t xml:space="preserve">, </w:t>
      </w:r>
      <w:proofErr w:type="spellStart"/>
      <w:r w:rsidRPr="009F5018">
        <w:t>T.</w:t>
      </w:r>
      <w:proofErr w:type="gramStart"/>
      <w:r w:rsidRPr="009F5018">
        <w:t>,Cortés</w:t>
      </w:r>
      <w:proofErr w:type="spellEnd"/>
      <w:proofErr w:type="gramEnd"/>
      <w:r w:rsidRPr="009F5018">
        <w:t xml:space="preserve">, E., Bigelow, K., </w:t>
      </w:r>
      <w:proofErr w:type="spellStart"/>
      <w:r w:rsidRPr="009F5018">
        <w:t>Overholtz</w:t>
      </w:r>
      <w:proofErr w:type="spellEnd"/>
      <w:r w:rsidRPr="009F5018">
        <w:t xml:space="preserve">, W., Link, J., </w:t>
      </w:r>
      <w:r>
        <w:t>Lawson, P., 2009. Use of produc</w:t>
      </w:r>
      <w:r w:rsidRPr="009F5018">
        <w:t>tivity and susceptibility indices to determine stock vulnerability, with example</w:t>
      </w:r>
      <w:r>
        <w:t xml:space="preserve"> </w:t>
      </w:r>
      <w:r w:rsidRPr="009F5018">
        <w:t xml:space="preserve">applications to six U.S. fisheries. NOAA Fisheries, NOAA Technical </w:t>
      </w:r>
      <w:proofErr w:type="spellStart"/>
      <w:r w:rsidRPr="009F5018">
        <w:t>MemorandumNMFS</w:t>
      </w:r>
      <w:proofErr w:type="spellEnd"/>
      <w:r w:rsidRPr="009F5018">
        <w:t>-F/SPO-101.</w:t>
      </w:r>
    </w:p>
    <w:p w14:paraId="79890C65" w14:textId="78973E05"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r w:rsidR="00745B9E">
        <w:t>.</w:t>
      </w:r>
    </w:p>
    <w:p w14:paraId="41570781" w14:textId="77777777" w:rsidR="000C33E3" w:rsidRDefault="000C33E3" w:rsidP="00532620">
      <w:pPr>
        <w:rPr>
          <w:rFonts w:cs="Times New Roman"/>
          <w:szCs w:val="20"/>
        </w:rPr>
      </w:pPr>
    </w:p>
    <w:p w14:paraId="4688FBCE" w14:textId="77777777" w:rsidR="006E5BE6" w:rsidRDefault="006E5BE6" w:rsidP="00532620">
      <w:pPr>
        <w:rPr>
          <w:rFonts w:cs="Times New Roman"/>
          <w:szCs w:val="20"/>
        </w:rPr>
      </w:pPr>
    </w:p>
    <w:p w14:paraId="30F25FA3" w14:textId="77777777" w:rsidR="00E74C0F" w:rsidRDefault="00E74C0F" w:rsidP="00380CA6"/>
    <w:p w14:paraId="5D4BB599" w14:textId="5DB42E09" w:rsidR="00E74C0F" w:rsidRDefault="00236777" w:rsidP="00380CA6">
      <w:r>
        <w:rPr>
          <w:noProof/>
          <w:lang w:eastAsia="en-CA"/>
        </w:rPr>
        <w:drawing>
          <wp:inline distT="0" distB="0" distL="0" distR="0" wp14:anchorId="6456EB34" wp14:editId="686B1425">
            <wp:extent cx="5721350" cy="26280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531" b="-112"/>
                    <a:stretch/>
                  </pic:blipFill>
                  <pic:spPr bwMode="auto">
                    <a:xfrm>
                      <a:off x="0" y="0"/>
                      <a:ext cx="5732145" cy="2632958"/>
                    </a:xfrm>
                    <a:prstGeom prst="rect">
                      <a:avLst/>
                    </a:prstGeom>
                    <a:ln>
                      <a:noFill/>
                    </a:ln>
                    <a:extLst>
                      <a:ext uri="{53640926-AAD7-44D8-BBD7-CCE9431645EC}">
                        <a14:shadowObscured xmlns:a14="http://schemas.microsoft.com/office/drawing/2010/main"/>
                      </a:ext>
                    </a:extLst>
                  </pic:spPr>
                </pic:pic>
              </a:graphicData>
            </a:graphic>
          </wp:inline>
        </w:drawing>
      </w:r>
    </w:p>
    <w:p w14:paraId="3C829010" w14:textId="701C1FE3" w:rsidR="000C33E3" w:rsidRDefault="00DA3073" w:rsidP="006A6C8C">
      <w:pPr>
        <w:keepNext/>
        <w:keepLines/>
      </w:pPr>
      <w:r w:rsidRPr="00DA3073">
        <w:rPr>
          <w:noProof/>
          <w:lang w:eastAsia="en-CA"/>
        </w:rPr>
        <w:t xml:space="preserve"> </w:t>
      </w:r>
    </w:p>
    <w:p w14:paraId="0BAB9686" w14:textId="0015A035"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236777">
        <w:t xml:space="preserve">An example of an analysis of the value of better data. Each panel plots 300 points representing independent simulations. The value of bias or imprecision that was simulated is </w:t>
      </w:r>
      <w:r w:rsidR="00323919">
        <w:t xml:space="preserve">plotted on </w:t>
      </w:r>
      <w:r w:rsidR="00236777">
        <w:t xml:space="preserve">the x-axis, the relative yield obtained over each simulation is </w:t>
      </w:r>
      <w:r w:rsidR="00323919">
        <w:t xml:space="preserve">plotted </w:t>
      </w:r>
      <w:r w:rsidR="00236777">
        <w:t xml:space="preserve">on the y-axis. For both DCAC and delay difference (DD) management procedures, the three most important observation processes for determining yield are plotted. For example, </w:t>
      </w:r>
      <w:r w:rsidR="00323919">
        <w:t>‘</w:t>
      </w:r>
      <w:proofErr w:type="spellStart"/>
      <w:r w:rsidR="00236777">
        <w:t>Cbias</w:t>
      </w:r>
      <w:proofErr w:type="spellEnd"/>
      <w:r w:rsidR="00323919">
        <w:t>’</w:t>
      </w:r>
      <w:r w:rsidR="00236777">
        <w:t xml:space="preserve"> is the bias in historical catch observations where the value of 1 on the x-axis represent unbiased reporting of annual catches. It is clear from this plot that the delay-difference assessment (DD) is more</w:t>
      </w:r>
      <w:r w:rsidR="00323919">
        <w:t xml:space="preserve"> vulnerable to catch </w:t>
      </w:r>
      <w:r w:rsidR="00236777">
        <w:t>over</w:t>
      </w:r>
      <w:r w:rsidR="00323919">
        <w:t>-</w:t>
      </w:r>
      <w:r w:rsidR="00236777">
        <w:t xml:space="preserve">reporting than DCAC and obtains lower yields on average, when catch is overestimated (e.g. </w:t>
      </w:r>
      <w:proofErr w:type="spellStart"/>
      <w:r w:rsidR="00236777">
        <w:t>Cbias</w:t>
      </w:r>
      <w:proofErr w:type="spellEnd"/>
      <w:r w:rsidR="00236777">
        <w:t xml:space="preserve">&gt;1.5). </w:t>
      </w:r>
      <w:proofErr w:type="spellStart"/>
      <w:r w:rsidR="00DD6EAD">
        <w:t>FMSY_Mbias</w:t>
      </w:r>
      <w:proofErr w:type="spellEnd"/>
      <w:r w:rsidR="00DD6EAD">
        <w:t xml:space="preserve"> is the bias in the simulated level of FMSY relative to natural mortality rate </w:t>
      </w:r>
      <w:r w:rsidR="00DD6EAD" w:rsidRPr="00E844F7">
        <w:rPr>
          <w:i/>
        </w:rPr>
        <w:t>M</w:t>
      </w:r>
      <w:r w:rsidR="00DD6EAD">
        <w:t xml:space="preserve">. </w:t>
      </w:r>
      <w:proofErr w:type="spellStart"/>
      <w:r w:rsidR="00DD6EAD">
        <w:t>Dbias</w:t>
      </w:r>
      <w:proofErr w:type="spellEnd"/>
      <w:r w:rsidR="00DD6EAD">
        <w:t xml:space="preserve"> is bias in observations of stock depletion (spawning biomass relative to unfished</w:t>
      </w:r>
      <w:r w:rsidR="00E844F7">
        <w:t xml:space="preserve"> levels</w:t>
      </w:r>
      <w:r w:rsidR="00DD6EAD">
        <w:t xml:space="preserve">). </w:t>
      </w:r>
      <w:proofErr w:type="spellStart"/>
      <w:proofErr w:type="gramStart"/>
      <w:r w:rsidR="00E844F7">
        <w:t>l</w:t>
      </w:r>
      <w:r w:rsidR="00DD6EAD">
        <w:t>enMbias</w:t>
      </w:r>
      <w:proofErr w:type="spellEnd"/>
      <w:proofErr w:type="gramEnd"/>
      <w:r w:rsidR="00DD6EAD">
        <w:t xml:space="preserve"> is bias in the observed length at 50% maturity. </w:t>
      </w:r>
      <w:proofErr w:type="spellStart"/>
      <w:r w:rsidR="00DD6EAD">
        <w:t>Isd</w:t>
      </w:r>
      <w:proofErr w:type="spellEnd"/>
      <w:r w:rsidR="00DD6EAD">
        <w:t xml:space="preserve"> is the lognormal error in observations of a relative abundance index. </w:t>
      </w:r>
    </w:p>
    <w:p w14:paraId="50BA3A77" w14:textId="77777777" w:rsidR="002D53D1" w:rsidRDefault="002D53D1" w:rsidP="000C33E3"/>
    <w:p w14:paraId="498B39C4" w14:textId="77777777" w:rsidR="000A1DB5" w:rsidRDefault="000A1DB5" w:rsidP="000C33E3"/>
    <w:p w14:paraId="379AE89B" w14:textId="6640E0A9" w:rsidR="000A1DB5" w:rsidRDefault="00FC2B57" w:rsidP="000C33E3">
      <w:r>
        <w:rPr>
          <w:noProof/>
          <w:lang w:eastAsia="en-CA"/>
        </w:rPr>
        <w:drawing>
          <wp:inline distT="0" distB="0" distL="0" distR="0" wp14:anchorId="6DAAE53E" wp14:editId="7AC2636B">
            <wp:extent cx="2294872" cy="2282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8408" cy="2306238"/>
                    </a:xfrm>
                    <a:prstGeom prst="rect">
                      <a:avLst/>
                    </a:prstGeom>
                  </pic:spPr>
                </pic:pic>
              </a:graphicData>
            </a:graphic>
          </wp:inline>
        </w:drawing>
      </w:r>
    </w:p>
    <w:p w14:paraId="4CDA594D" w14:textId="77777777" w:rsidR="000A1DB5" w:rsidRDefault="000A1DB5" w:rsidP="000C33E3"/>
    <w:p w14:paraId="7D33FE86" w14:textId="58AFB9D4" w:rsidR="000A1DB5" w:rsidRDefault="000A1DB5" w:rsidP="000C33E3">
      <w:r w:rsidRPr="000A1DB5">
        <w:rPr>
          <w:b/>
        </w:rPr>
        <w:t>Figure 2</w:t>
      </w:r>
      <w:r>
        <w:t xml:space="preserve">. An example of an analysis of the value of </w:t>
      </w:r>
      <w:r w:rsidR="00FC2B57">
        <w:t>additional</w:t>
      </w:r>
      <w:r>
        <w:t xml:space="preserve"> data. A simple trade-off plot shows the expected probability of not overfishing and the expected long term yield </w:t>
      </w:r>
      <w:r w:rsidR="00E844F7">
        <w:t xml:space="preserve">(as a fraction of FMSY yield) </w:t>
      </w:r>
      <w:r>
        <w:t xml:space="preserve">of two management procedures. The delay-difference model </w:t>
      </w:r>
      <w:r w:rsidR="00DD6EAD">
        <w:t xml:space="preserve">(DD) </w:t>
      </w:r>
      <w:r>
        <w:t xml:space="preserve">is unavailable due to a lack of information regarding growth. With these data this MP may be used instead of DCAC and the expected gain in yield is around 20%. </w:t>
      </w:r>
    </w:p>
    <w:p w14:paraId="4EB85137" w14:textId="77777777" w:rsidR="000A1DB5" w:rsidRDefault="000A1DB5" w:rsidP="000C33E3"/>
    <w:p w14:paraId="66CF666C" w14:textId="77777777" w:rsidR="000A1DB5" w:rsidRDefault="000A1DB5" w:rsidP="000C33E3"/>
    <w:p w14:paraId="1361D262" w14:textId="77777777" w:rsidR="002F0BD2" w:rsidRDefault="002F0BD2" w:rsidP="000C33E3"/>
    <w:p w14:paraId="2AD0A357" w14:textId="60476EED" w:rsidR="00CF34C5" w:rsidRDefault="00236777" w:rsidP="000C33E3">
      <w:r>
        <w:rPr>
          <w:noProof/>
          <w:lang w:eastAsia="en-CA"/>
        </w:rPr>
        <w:lastRenderedPageBreak/>
        <w:drawing>
          <wp:inline distT="0" distB="0" distL="0" distR="0" wp14:anchorId="2F775510" wp14:editId="0D83D329">
            <wp:extent cx="5721927" cy="262800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8198" b="-650"/>
                    <a:stretch/>
                  </pic:blipFill>
                  <pic:spPr bwMode="auto">
                    <a:xfrm>
                      <a:off x="0" y="0"/>
                      <a:ext cx="5732145" cy="2632693"/>
                    </a:xfrm>
                    <a:prstGeom prst="rect">
                      <a:avLst/>
                    </a:prstGeom>
                    <a:ln>
                      <a:noFill/>
                    </a:ln>
                    <a:extLst>
                      <a:ext uri="{53640926-AAD7-44D8-BBD7-CCE9431645EC}">
                        <a14:shadowObscured xmlns:a14="http://schemas.microsoft.com/office/drawing/2010/main"/>
                      </a:ext>
                    </a:extLst>
                  </pic:spPr>
                </pic:pic>
              </a:graphicData>
            </a:graphic>
          </wp:inline>
        </w:drawing>
      </w:r>
    </w:p>
    <w:p w14:paraId="645B8AFD" w14:textId="1B5C254B" w:rsidR="00236777" w:rsidRDefault="003E5F26" w:rsidP="00532620">
      <w:pPr>
        <w:rPr>
          <w:rFonts w:cs="Times New Roman"/>
          <w:szCs w:val="20"/>
        </w:rPr>
      </w:pPr>
      <w:r w:rsidRPr="000E4153">
        <w:rPr>
          <w:rFonts w:cs="Times New Roman"/>
          <w:b/>
          <w:szCs w:val="20"/>
        </w:rPr>
        <w:t xml:space="preserve">Figure </w:t>
      </w:r>
      <w:r w:rsidR="00236777">
        <w:rPr>
          <w:rFonts w:cs="Times New Roman"/>
          <w:b/>
          <w:szCs w:val="20"/>
        </w:rPr>
        <w:t>3</w:t>
      </w:r>
      <w:r w:rsidRPr="000E4153">
        <w:rPr>
          <w:rFonts w:cs="Times New Roman"/>
          <w:b/>
          <w:szCs w:val="20"/>
        </w:rPr>
        <w:t>.</w:t>
      </w:r>
      <w:r w:rsidR="00236777">
        <w:rPr>
          <w:rFonts w:cs="Times New Roman"/>
          <w:b/>
          <w:szCs w:val="20"/>
        </w:rPr>
        <w:t xml:space="preserve"> </w:t>
      </w:r>
      <w:r w:rsidR="00236777">
        <w:rPr>
          <w:rFonts w:cs="Times New Roman"/>
          <w:szCs w:val="20"/>
        </w:rPr>
        <w:t xml:space="preserve">An example of an analysis of the cost of uncertainty. Each point represents one of 300 simulations. The level of various operating model a parameters is </w:t>
      </w:r>
      <w:r w:rsidR="00323919">
        <w:rPr>
          <w:rFonts w:cs="Times New Roman"/>
          <w:szCs w:val="20"/>
        </w:rPr>
        <w:t xml:space="preserve">plotted </w:t>
      </w:r>
      <w:r w:rsidR="00236777">
        <w:rPr>
          <w:rFonts w:cs="Times New Roman"/>
          <w:szCs w:val="20"/>
        </w:rPr>
        <w:t xml:space="preserve">on the x-axis, the yield obtained is </w:t>
      </w:r>
      <w:r w:rsidR="00323919">
        <w:rPr>
          <w:rFonts w:cs="Times New Roman"/>
          <w:szCs w:val="20"/>
        </w:rPr>
        <w:t xml:space="preserve">plotted </w:t>
      </w:r>
      <w:r w:rsidR="00236777">
        <w:rPr>
          <w:rFonts w:cs="Times New Roman"/>
          <w:szCs w:val="20"/>
        </w:rPr>
        <w:t>on the y-axis. The top left panel shows that the yields obtained by the DCAC MP is strongly determined by the starting level of stock depletion</w:t>
      </w:r>
      <w:r w:rsidR="00DD6EAD">
        <w:rPr>
          <w:rFonts w:cs="Times New Roman"/>
          <w:szCs w:val="20"/>
        </w:rPr>
        <w:t xml:space="preserve"> (spawning biomass relative to unfished levels)</w:t>
      </w:r>
      <w:r w:rsidR="00236777">
        <w:rPr>
          <w:rFonts w:cs="Times New Roman"/>
          <w:szCs w:val="20"/>
        </w:rPr>
        <w:t>. When this is below</w:t>
      </w:r>
      <w:r w:rsidR="000A1DB5">
        <w:rPr>
          <w:rFonts w:cs="Times New Roman"/>
          <w:szCs w:val="20"/>
        </w:rPr>
        <w:t xml:space="preserve"> 0.2 (20% of unfished</w:t>
      </w:r>
      <w:r w:rsidR="00323919">
        <w:rPr>
          <w:rFonts w:cs="Times New Roman"/>
          <w:szCs w:val="20"/>
        </w:rPr>
        <w:t xml:space="preserve"> biomass</w:t>
      </w:r>
      <w:r w:rsidR="000A1DB5">
        <w:rPr>
          <w:rFonts w:cs="Times New Roman"/>
          <w:szCs w:val="20"/>
        </w:rPr>
        <w:t xml:space="preserve">) DCAC obtains less than half the yield of the delay-difference (DD) MP. </w:t>
      </w:r>
      <w:r w:rsidR="00DD6EAD">
        <w:rPr>
          <w:rFonts w:cs="Times New Roman"/>
          <w:szCs w:val="20"/>
        </w:rPr>
        <w:t xml:space="preserve">FMSY_M is the simulated ratio of FMSY to natural mortality rate. AC is lag-1 recruitment autocorrelation. </w:t>
      </w:r>
      <w:proofErr w:type="spellStart"/>
      <w:proofErr w:type="gramStart"/>
      <w:r w:rsidR="00DD6EAD">
        <w:rPr>
          <w:rFonts w:cs="Times New Roman"/>
          <w:szCs w:val="20"/>
        </w:rPr>
        <w:t>lenM</w:t>
      </w:r>
      <w:proofErr w:type="spellEnd"/>
      <w:proofErr w:type="gramEnd"/>
      <w:r w:rsidR="00DD6EAD">
        <w:rPr>
          <w:rFonts w:cs="Times New Roman"/>
          <w:szCs w:val="20"/>
        </w:rPr>
        <w:t xml:space="preserve"> is the length at 50% maturity. </w:t>
      </w:r>
      <w:proofErr w:type="spellStart"/>
      <w:r w:rsidR="00DD6EAD">
        <w:rPr>
          <w:rFonts w:cs="Times New Roman"/>
          <w:szCs w:val="20"/>
        </w:rPr>
        <w:t>Linfsd</w:t>
      </w:r>
      <w:proofErr w:type="spellEnd"/>
      <w:r w:rsidR="00DD6EAD">
        <w:rPr>
          <w:rFonts w:cs="Times New Roman"/>
          <w:szCs w:val="20"/>
        </w:rPr>
        <w:t xml:space="preserve"> is the </w:t>
      </w:r>
      <w:proofErr w:type="spellStart"/>
      <w:r w:rsidR="00DD6EAD">
        <w:rPr>
          <w:rFonts w:cs="Times New Roman"/>
          <w:szCs w:val="20"/>
        </w:rPr>
        <w:t>interannual</w:t>
      </w:r>
      <w:proofErr w:type="spellEnd"/>
      <w:r w:rsidR="00DD6EAD">
        <w:rPr>
          <w:rFonts w:cs="Times New Roman"/>
          <w:szCs w:val="20"/>
        </w:rPr>
        <w:t xml:space="preserve"> variation in maximum length, </w:t>
      </w:r>
      <w:proofErr w:type="spellStart"/>
      <w:r w:rsidR="00DD6EAD">
        <w:rPr>
          <w:rFonts w:cs="Times New Roman"/>
          <w:szCs w:val="20"/>
        </w:rPr>
        <w:t>Linf</w:t>
      </w:r>
      <w:proofErr w:type="spellEnd"/>
      <w:r w:rsidR="00DD6EAD">
        <w:rPr>
          <w:rFonts w:cs="Times New Roman"/>
          <w:szCs w:val="20"/>
        </w:rPr>
        <w:t xml:space="preserve">. </w:t>
      </w:r>
    </w:p>
    <w:p w14:paraId="373E9875" w14:textId="1CA0EAC7" w:rsidR="003E5F26" w:rsidRDefault="003E5F26" w:rsidP="00532620">
      <w:pPr>
        <w:rPr>
          <w:rFonts w:cs="Times New Roman"/>
          <w:szCs w:val="20"/>
        </w:rPr>
      </w:pPr>
      <w:r>
        <w:rPr>
          <w:rFonts w:cs="Times New Roman"/>
          <w:szCs w:val="20"/>
        </w:rPr>
        <w:t xml:space="preserve"> </w:t>
      </w:r>
    </w:p>
    <w:p w14:paraId="268E64C9" w14:textId="77777777" w:rsidR="00E16B97" w:rsidRDefault="00E16B97" w:rsidP="00532620">
      <w:pPr>
        <w:rPr>
          <w:rFonts w:cs="Times New Roman"/>
          <w:szCs w:val="20"/>
        </w:rPr>
      </w:pPr>
    </w:p>
    <w:p w14:paraId="2F5FCB16" w14:textId="77777777" w:rsidR="00E16B97" w:rsidRDefault="00E16B97" w:rsidP="00532620">
      <w:pPr>
        <w:rPr>
          <w:rFonts w:cs="Times New Roman"/>
          <w:szCs w:val="20"/>
        </w:rPr>
      </w:pPr>
    </w:p>
    <w:p w14:paraId="08FEDDA4" w14:textId="77777777" w:rsidR="00E16B97" w:rsidRDefault="00E16B97" w:rsidP="00532620">
      <w:pPr>
        <w:rPr>
          <w:rFonts w:cs="Times New Roman"/>
          <w:szCs w:val="20"/>
        </w:rPr>
      </w:pPr>
    </w:p>
    <w:sectPr w:rsidR="00E16B97" w:rsidSect="004756EC">
      <w:headerReference w:type="first" r:id="rId12"/>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674705A9" w14:textId="77777777" w:rsidR="004E17B7" w:rsidRPr="0029044F" w:rsidRDefault="004E17B7" w:rsidP="004E17B7">
      <w:pPr>
        <w:pStyle w:val="FootnoteText"/>
        <w:rPr>
          <w:sz w:val="18"/>
          <w:szCs w:val="18"/>
        </w:rPr>
      </w:pPr>
      <w:r w:rsidRPr="0029044F">
        <w:rPr>
          <w:rStyle w:val="FootnoteReference"/>
          <w:sz w:val="18"/>
          <w:szCs w:val="18"/>
        </w:rPr>
        <w:footnoteRef/>
      </w:r>
      <w:r w:rsidRPr="0029044F">
        <w:rPr>
          <w:sz w:val="18"/>
          <w:szCs w:val="18"/>
        </w:rPr>
        <w:t xml:space="preserve"> IOF, 2202 Main Mall, University of British Columbia, Vancouver, B.C., Canada, V6T 1Z4. t.carruthers@fisheries.ubc.ca</w:t>
      </w:r>
    </w:p>
  </w:footnote>
  <w:footnote w:id="2">
    <w:p w14:paraId="2EDBBA2F" w14:textId="77777777" w:rsidR="00C82A33" w:rsidRPr="00756DBD" w:rsidRDefault="00C82A33" w:rsidP="00C82A33">
      <w:pPr>
        <w:pStyle w:val="FootnoteText"/>
        <w:rPr>
          <w:sz w:val="16"/>
          <w:szCs w:val="16"/>
        </w:rPr>
      </w:pPr>
      <w:r w:rsidRPr="0029044F">
        <w:rPr>
          <w:rStyle w:val="FootnoteReference"/>
          <w:sz w:val="18"/>
          <w:szCs w:val="18"/>
        </w:rPr>
        <w:footnoteRef/>
      </w:r>
      <w:r w:rsidRPr="0029044F">
        <w:rPr>
          <w:sz w:val="18"/>
          <w:szCs w:val="18"/>
        </w:rPr>
        <w:t xml:space="preserve"> International Commission for the Conservation of Atlantic Tunas, </w:t>
      </w:r>
      <w:proofErr w:type="spellStart"/>
      <w:r w:rsidRPr="0029044F">
        <w:rPr>
          <w:sz w:val="18"/>
          <w:szCs w:val="18"/>
        </w:rPr>
        <w:t>Calle</w:t>
      </w:r>
      <w:proofErr w:type="spellEnd"/>
      <w:r w:rsidRPr="0029044F">
        <w:rPr>
          <w:sz w:val="18"/>
          <w:szCs w:val="18"/>
        </w:rPr>
        <w:t xml:space="preserve"> </w:t>
      </w:r>
      <w:proofErr w:type="spellStart"/>
      <w:r w:rsidRPr="0029044F">
        <w:rPr>
          <w:sz w:val="18"/>
          <w:szCs w:val="18"/>
        </w:rPr>
        <w:t>Corazón</w:t>
      </w:r>
      <w:proofErr w:type="spellEnd"/>
      <w:r w:rsidRPr="0029044F">
        <w:rPr>
          <w:sz w:val="18"/>
          <w:szCs w:val="18"/>
        </w:rPr>
        <w:t xml:space="preserve"> de </w:t>
      </w:r>
      <w:proofErr w:type="spellStart"/>
      <w:r w:rsidRPr="0029044F">
        <w:rPr>
          <w:sz w:val="18"/>
          <w:szCs w:val="18"/>
        </w:rPr>
        <w:t>María</w:t>
      </w:r>
      <w:proofErr w:type="spellEnd"/>
      <w:r w:rsidRPr="0029044F">
        <w:rPr>
          <w:sz w:val="18"/>
          <w:szCs w:val="18"/>
        </w:rPr>
        <w:t>, 8, 28002 Madrid,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6F8ED70E" w:rsidR="00042CBB" w:rsidRDefault="000E47FD" w:rsidP="00532620">
    <w:pPr>
      <w:pStyle w:val="Header"/>
    </w:pPr>
    <w:r>
      <w:t>SCRS/2016</w:t>
    </w:r>
    <w:r w:rsidR="00042CBB">
      <w:t>/</w:t>
    </w:r>
    <w:r w:rsidR="00CA2A2B">
      <w:t>204</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5D6E"/>
    <w:rsid w:val="00056C23"/>
    <w:rsid w:val="000653A6"/>
    <w:rsid w:val="00067A24"/>
    <w:rsid w:val="0008077F"/>
    <w:rsid w:val="00080DA7"/>
    <w:rsid w:val="00081C2C"/>
    <w:rsid w:val="00084F94"/>
    <w:rsid w:val="000934A5"/>
    <w:rsid w:val="00093AFC"/>
    <w:rsid w:val="0009646D"/>
    <w:rsid w:val="0009732A"/>
    <w:rsid w:val="000A0737"/>
    <w:rsid w:val="000A1DB5"/>
    <w:rsid w:val="000A76F9"/>
    <w:rsid w:val="000B5BE3"/>
    <w:rsid w:val="000C05C8"/>
    <w:rsid w:val="000C33E3"/>
    <w:rsid w:val="000C50C8"/>
    <w:rsid w:val="000D04AD"/>
    <w:rsid w:val="000D5648"/>
    <w:rsid w:val="000E1796"/>
    <w:rsid w:val="000E26B5"/>
    <w:rsid w:val="000E4153"/>
    <w:rsid w:val="000E47FD"/>
    <w:rsid w:val="000E6A92"/>
    <w:rsid w:val="000F5EA7"/>
    <w:rsid w:val="00100749"/>
    <w:rsid w:val="001078F2"/>
    <w:rsid w:val="001140E8"/>
    <w:rsid w:val="001146D2"/>
    <w:rsid w:val="00115297"/>
    <w:rsid w:val="001174AE"/>
    <w:rsid w:val="00117BF6"/>
    <w:rsid w:val="00130A5A"/>
    <w:rsid w:val="00131E4A"/>
    <w:rsid w:val="00134F0A"/>
    <w:rsid w:val="001470B2"/>
    <w:rsid w:val="00161EDF"/>
    <w:rsid w:val="00162545"/>
    <w:rsid w:val="00164EA7"/>
    <w:rsid w:val="00167591"/>
    <w:rsid w:val="00167A82"/>
    <w:rsid w:val="00171055"/>
    <w:rsid w:val="001927C0"/>
    <w:rsid w:val="001A3E5E"/>
    <w:rsid w:val="001C48D6"/>
    <w:rsid w:val="001D087F"/>
    <w:rsid w:val="001E4B58"/>
    <w:rsid w:val="001F6BC1"/>
    <w:rsid w:val="002001C1"/>
    <w:rsid w:val="002040E4"/>
    <w:rsid w:val="00210DEC"/>
    <w:rsid w:val="002119DF"/>
    <w:rsid w:val="0022570B"/>
    <w:rsid w:val="00225C0D"/>
    <w:rsid w:val="00234E04"/>
    <w:rsid w:val="00236777"/>
    <w:rsid w:val="002432F1"/>
    <w:rsid w:val="00254E45"/>
    <w:rsid w:val="002552B2"/>
    <w:rsid w:val="00257E20"/>
    <w:rsid w:val="0029044F"/>
    <w:rsid w:val="00290FDD"/>
    <w:rsid w:val="002A091D"/>
    <w:rsid w:val="002A330E"/>
    <w:rsid w:val="002B2980"/>
    <w:rsid w:val="002B677A"/>
    <w:rsid w:val="002C26C5"/>
    <w:rsid w:val="002D53D1"/>
    <w:rsid w:val="002E3C7E"/>
    <w:rsid w:val="002E4D73"/>
    <w:rsid w:val="002F0BD2"/>
    <w:rsid w:val="002F5DBD"/>
    <w:rsid w:val="00303614"/>
    <w:rsid w:val="00314D48"/>
    <w:rsid w:val="003173A4"/>
    <w:rsid w:val="00323919"/>
    <w:rsid w:val="003263DA"/>
    <w:rsid w:val="00344FA6"/>
    <w:rsid w:val="0035416E"/>
    <w:rsid w:val="00355E0A"/>
    <w:rsid w:val="00364DF5"/>
    <w:rsid w:val="003720A2"/>
    <w:rsid w:val="00372423"/>
    <w:rsid w:val="003747A2"/>
    <w:rsid w:val="00380CA6"/>
    <w:rsid w:val="0038115E"/>
    <w:rsid w:val="0039034E"/>
    <w:rsid w:val="0039736D"/>
    <w:rsid w:val="003976A0"/>
    <w:rsid w:val="003B284A"/>
    <w:rsid w:val="003B3485"/>
    <w:rsid w:val="003B3A82"/>
    <w:rsid w:val="003B5FF7"/>
    <w:rsid w:val="003C03A3"/>
    <w:rsid w:val="003C1D4D"/>
    <w:rsid w:val="003C4CB6"/>
    <w:rsid w:val="003C506D"/>
    <w:rsid w:val="003E40ED"/>
    <w:rsid w:val="003E4FCD"/>
    <w:rsid w:val="003E5F26"/>
    <w:rsid w:val="003F373C"/>
    <w:rsid w:val="00401491"/>
    <w:rsid w:val="004317EA"/>
    <w:rsid w:val="00431E5A"/>
    <w:rsid w:val="00432337"/>
    <w:rsid w:val="004470FD"/>
    <w:rsid w:val="00464908"/>
    <w:rsid w:val="00464EFF"/>
    <w:rsid w:val="004713B1"/>
    <w:rsid w:val="004756EC"/>
    <w:rsid w:val="0048083A"/>
    <w:rsid w:val="00482486"/>
    <w:rsid w:val="00483C1F"/>
    <w:rsid w:val="00494985"/>
    <w:rsid w:val="00497C25"/>
    <w:rsid w:val="004A0CAE"/>
    <w:rsid w:val="004A4FB1"/>
    <w:rsid w:val="004B4540"/>
    <w:rsid w:val="004B78AA"/>
    <w:rsid w:val="004C73F2"/>
    <w:rsid w:val="004D02A3"/>
    <w:rsid w:val="004D0836"/>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3910"/>
    <w:rsid w:val="00564D64"/>
    <w:rsid w:val="005650BF"/>
    <w:rsid w:val="005660C5"/>
    <w:rsid w:val="005739D3"/>
    <w:rsid w:val="005762FD"/>
    <w:rsid w:val="00576762"/>
    <w:rsid w:val="005826EB"/>
    <w:rsid w:val="005871A1"/>
    <w:rsid w:val="005914B3"/>
    <w:rsid w:val="0059637F"/>
    <w:rsid w:val="005A78B4"/>
    <w:rsid w:val="005B05B5"/>
    <w:rsid w:val="005B39D3"/>
    <w:rsid w:val="005B4ECC"/>
    <w:rsid w:val="005D7DB9"/>
    <w:rsid w:val="005E5E5B"/>
    <w:rsid w:val="005F3661"/>
    <w:rsid w:val="005F5C39"/>
    <w:rsid w:val="00610D95"/>
    <w:rsid w:val="00620BA6"/>
    <w:rsid w:val="006210F2"/>
    <w:rsid w:val="00634253"/>
    <w:rsid w:val="00644C5B"/>
    <w:rsid w:val="00664465"/>
    <w:rsid w:val="00675895"/>
    <w:rsid w:val="00685503"/>
    <w:rsid w:val="00685691"/>
    <w:rsid w:val="006A6C8C"/>
    <w:rsid w:val="006A7E40"/>
    <w:rsid w:val="006B2544"/>
    <w:rsid w:val="006B4F9B"/>
    <w:rsid w:val="006B6F0D"/>
    <w:rsid w:val="006C5735"/>
    <w:rsid w:val="006C6862"/>
    <w:rsid w:val="006E29AC"/>
    <w:rsid w:val="006E4760"/>
    <w:rsid w:val="006E5BE6"/>
    <w:rsid w:val="006E77F7"/>
    <w:rsid w:val="006F30E4"/>
    <w:rsid w:val="006F3EF6"/>
    <w:rsid w:val="006F4A4C"/>
    <w:rsid w:val="007022A4"/>
    <w:rsid w:val="007062FC"/>
    <w:rsid w:val="007114C1"/>
    <w:rsid w:val="00715388"/>
    <w:rsid w:val="00716E79"/>
    <w:rsid w:val="0072628C"/>
    <w:rsid w:val="007334BB"/>
    <w:rsid w:val="00733AB3"/>
    <w:rsid w:val="00740F84"/>
    <w:rsid w:val="00742069"/>
    <w:rsid w:val="00745B9E"/>
    <w:rsid w:val="0075086B"/>
    <w:rsid w:val="00757508"/>
    <w:rsid w:val="007749F6"/>
    <w:rsid w:val="00776CDD"/>
    <w:rsid w:val="007815DF"/>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50F72"/>
    <w:rsid w:val="008551EA"/>
    <w:rsid w:val="00855BB1"/>
    <w:rsid w:val="00855C79"/>
    <w:rsid w:val="008616B9"/>
    <w:rsid w:val="00864211"/>
    <w:rsid w:val="008642A0"/>
    <w:rsid w:val="00873FC7"/>
    <w:rsid w:val="00876EE9"/>
    <w:rsid w:val="00880F9E"/>
    <w:rsid w:val="00893193"/>
    <w:rsid w:val="00894973"/>
    <w:rsid w:val="00897095"/>
    <w:rsid w:val="008A150E"/>
    <w:rsid w:val="008A2FBD"/>
    <w:rsid w:val="008B587B"/>
    <w:rsid w:val="008C3CDC"/>
    <w:rsid w:val="008D1515"/>
    <w:rsid w:val="008E5E0C"/>
    <w:rsid w:val="008E62E2"/>
    <w:rsid w:val="00905E47"/>
    <w:rsid w:val="00906B8D"/>
    <w:rsid w:val="00912187"/>
    <w:rsid w:val="00912EB6"/>
    <w:rsid w:val="00916F2A"/>
    <w:rsid w:val="00923E93"/>
    <w:rsid w:val="00933F51"/>
    <w:rsid w:val="0094052A"/>
    <w:rsid w:val="00951331"/>
    <w:rsid w:val="00952F03"/>
    <w:rsid w:val="00960020"/>
    <w:rsid w:val="00960681"/>
    <w:rsid w:val="00961255"/>
    <w:rsid w:val="009615A4"/>
    <w:rsid w:val="00985752"/>
    <w:rsid w:val="00986B74"/>
    <w:rsid w:val="0099189C"/>
    <w:rsid w:val="009A19DF"/>
    <w:rsid w:val="009A6B0C"/>
    <w:rsid w:val="009B15A3"/>
    <w:rsid w:val="009C72C9"/>
    <w:rsid w:val="009E0C4D"/>
    <w:rsid w:val="009F5018"/>
    <w:rsid w:val="009F7B7F"/>
    <w:rsid w:val="00A10C68"/>
    <w:rsid w:val="00A215AA"/>
    <w:rsid w:val="00A251F1"/>
    <w:rsid w:val="00A31F64"/>
    <w:rsid w:val="00A33F3B"/>
    <w:rsid w:val="00A358A5"/>
    <w:rsid w:val="00A51154"/>
    <w:rsid w:val="00A521EC"/>
    <w:rsid w:val="00A54837"/>
    <w:rsid w:val="00A56824"/>
    <w:rsid w:val="00A60829"/>
    <w:rsid w:val="00A63733"/>
    <w:rsid w:val="00A6723A"/>
    <w:rsid w:val="00A76E65"/>
    <w:rsid w:val="00A80759"/>
    <w:rsid w:val="00A82BF9"/>
    <w:rsid w:val="00A85A82"/>
    <w:rsid w:val="00A87707"/>
    <w:rsid w:val="00A94FD9"/>
    <w:rsid w:val="00AA0CF4"/>
    <w:rsid w:val="00AA5092"/>
    <w:rsid w:val="00AA662A"/>
    <w:rsid w:val="00AB0827"/>
    <w:rsid w:val="00AB5977"/>
    <w:rsid w:val="00AD1903"/>
    <w:rsid w:val="00AD3350"/>
    <w:rsid w:val="00AD5D48"/>
    <w:rsid w:val="00AF0D7B"/>
    <w:rsid w:val="00B0596A"/>
    <w:rsid w:val="00B10132"/>
    <w:rsid w:val="00B167A1"/>
    <w:rsid w:val="00B17CCA"/>
    <w:rsid w:val="00B217AD"/>
    <w:rsid w:val="00B23B8F"/>
    <w:rsid w:val="00B26AAC"/>
    <w:rsid w:val="00B32763"/>
    <w:rsid w:val="00B34E48"/>
    <w:rsid w:val="00B45620"/>
    <w:rsid w:val="00B469B7"/>
    <w:rsid w:val="00B50215"/>
    <w:rsid w:val="00B57376"/>
    <w:rsid w:val="00B67E87"/>
    <w:rsid w:val="00B96C8E"/>
    <w:rsid w:val="00BE199D"/>
    <w:rsid w:val="00BF285B"/>
    <w:rsid w:val="00BF3D0A"/>
    <w:rsid w:val="00C13CE4"/>
    <w:rsid w:val="00C176E2"/>
    <w:rsid w:val="00C26884"/>
    <w:rsid w:val="00C32691"/>
    <w:rsid w:val="00C32C8D"/>
    <w:rsid w:val="00C379F1"/>
    <w:rsid w:val="00C42C69"/>
    <w:rsid w:val="00C431A5"/>
    <w:rsid w:val="00C50131"/>
    <w:rsid w:val="00C546AA"/>
    <w:rsid w:val="00C617D5"/>
    <w:rsid w:val="00C61DEB"/>
    <w:rsid w:val="00C64BD6"/>
    <w:rsid w:val="00C65AF3"/>
    <w:rsid w:val="00C705E7"/>
    <w:rsid w:val="00C82A33"/>
    <w:rsid w:val="00C84014"/>
    <w:rsid w:val="00C86D0E"/>
    <w:rsid w:val="00C90B86"/>
    <w:rsid w:val="00C92B21"/>
    <w:rsid w:val="00C94730"/>
    <w:rsid w:val="00CA2A2B"/>
    <w:rsid w:val="00CB3DF4"/>
    <w:rsid w:val="00CB7306"/>
    <w:rsid w:val="00CC712A"/>
    <w:rsid w:val="00CD3904"/>
    <w:rsid w:val="00CD7028"/>
    <w:rsid w:val="00CE4CCB"/>
    <w:rsid w:val="00CF0E69"/>
    <w:rsid w:val="00CF34C5"/>
    <w:rsid w:val="00D06964"/>
    <w:rsid w:val="00D06DBA"/>
    <w:rsid w:val="00D14E1C"/>
    <w:rsid w:val="00D17714"/>
    <w:rsid w:val="00D2021E"/>
    <w:rsid w:val="00D24E3B"/>
    <w:rsid w:val="00D27EB2"/>
    <w:rsid w:val="00D35A60"/>
    <w:rsid w:val="00D41512"/>
    <w:rsid w:val="00D55927"/>
    <w:rsid w:val="00D60CB4"/>
    <w:rsid w:val="00D614C3"/>
    <w:rsid w:val="00D62708"/>
    <w:rsid w:val="00D633DD"/>
    <w:rsid w:val="00D7061C"/>
    <w:rsid w:val="00D74907"/>
    <w:rsid w:val="00D8219F"/>
    <w:rsid w:val="00D948D9"/>
    <w:rsid w:val="00DA2CD0"/>
    <w:rsid w:val="00DA3073"/>
    <w:rsid w:val="00DB0B76"/>
    <w:rsid w:val="00DB4900"/>
    <w:rsid w:val="00DC6DC0"/>
    <w:rsid w:val="00DD133B"/>
    <w:rsid w:val="00DD5ECC"/>
    <w:rsid w:val="00DD6EAD"/>
    <w:rsid w:val="00DE7858"/>
    <w:rsid w:val="00DE7B9B"/>
    <w:rsid w:val="00DF42DD"/>
    <w:rsid w:val="00DF4318"/>
    <w:rsid w:val="00E0013C"/>
    <w:rsid w:val="00E043A6"/>
    <w:rsid w:val="00E169B6"/>
    <w:rsid w:val="00E16B97"/>
    <w:rsid w:val="00E24679"/>
    <w:rsid w:val="00E252CC"/>
    <w:rsid w:val="00E32C8C"/>
    <w:rsid w:val="00E43682"/>
    <w:rsid w:val="00E44C09"/>
    <w:rsid w:val="00E46071"/>
    <w:rsid w:val="00E610E5"/>
    <w:rsid w:val="00E616FD"/>
    <w:rsid w:val="00E61BCE"/>
    <w:rsid w:val="00E6272D"/>
    <w:rsid w:val="00E62E41"/>
    <w:rsid w:val="00E74C0F"/>
    <w:rsid w:val="00E83F6D"/>
    <w:rsid w:val="00E84286"/>
    <w:rsid w:val="00E844F7"/>
    <w:rsid w:val="00E9708D"/>
    <w:rsid w:val="00E97182"/>
    <w:rsid w:val="00EC4BE6"/>
    <w:rsid w:val="00EC4C81"/>
    <w:rsid w:val="00ED67EE"/>
    <w:rsid w:val="00ED7359"/>
    <w:rsid w:val="00ED7804"/>
    <w:rsid w:val="00EE22E3"/>
    <w:rsid w:val="00EF1ACD"/>
    <w:rsid w:val="00EF5530"/>
    <w:rsid w:val="00F16A2B"/>
    <w:rsid w:val="00F16B3D"/>
    <w:rsid w:val="00F17330"/>
    <w:rsid w:val="00F25AC3"/>
    <w:rsid w:val="00F40B6A"/>
    <w:rsid w:val="00F40FE5"/>
    <w:rsid w:val="00F6334C"/>
    <w:rsid w:val="00F637E9"/>
    <w:rsid w:val="00F657BD"/>
    <w:rsid w:val="00F76789"/>
    <w:rsid w:val="00F91ADF"/>
    <w:rsid w:val="00F9318F"/>
    <w:rsid w:val="00F9468C"/>
    <w:rsid w:val="00FC2B57"/>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E2CE2EFD-AEF3-4F55-923F-DC073D19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s.uri.edu/urissi/docs/FSIG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E2C0A-AD8B-4482-B308-96A17D26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cp:lastModifiedBy>
  <cp:revision>25</cp:revision>
  <cp:lastPrinted>2016-11-29T18:11:00Z</cp:lastPrinted>
  <dcterms:created xsi:type="dcterms:W3CDTF">2016-08-11T18:12:00Z</dcterms:created>
  <dcterms:modified xsi:type="dcterms:W3CDTF">2016-11-29T21:27:00Z</dcterms:modified>
</cp:coreProperties>
</file>