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579F786D" w:rsidR="00043093" w:rsidRDefault="00CF7788" w:rsidP="00123D63">
      <w:pPr>
        <w:ind w:left="709" w:right="663"/>
        <w:jc w:val="both"/>
        <w:rPr>
          <w:rFonts w:cs="Times New Roman"/>
          <w:szCs w:val="20"/>
        </w:rPr>
      </w:pPr>
      <w:r>
        <w:rPr>
          <w:rFonts w:cs="Times New Roman"/>
          <w:szCs w:val="20"/>
        </w:rPr>
        <w:t xml:space="preserve">A total of 36 reference case operating models </w:t>
      </w:r>
      <w:r w:rsidR="006A2258">
        <w:rPr>
          <w:rFonts w:cs="Times New Roman"/>
          <w:szCs w:val="20"/>
        </w:rPr>
        <w:t xml:space="preserve">for Atlantic bluefin tuna </w:t>
      </w:r>
      <w:r>
        <w:rPr>
          <w:rFonts w:cs="Times New Roman"/>
          <w:szCs w:val="20"/>
        </w:rPr>
        <w:t>are described that span a range of scenarios for future recruitment dynamics, current abundance levels, natural mortality rat</w:t>
      </w:r>
      <w:r w:rsidR="006A2258">
        <w:rPr>
          <w:rFonts w:cs="Times New Roman"/>
          <w:szCs w:val="20"/>
        </w:rPr>
        <w:t>e and age at maturity. Of these operating models</w:t>
      </w:r>
      <w:r>
        <w:rPr>
          <w:rFonts w:cs="Times New Roman"/>
          <w:szCs w:val="20"/>
        </w:rPr>
        <w:t xml:space="preserve"> 12 required fitting to historical data. The fits of these models to data are presented in this paper. </w:t>
      </w:r>
      <w:r w:rsidR="001C317C" w:rsidRPr="00123D63">
        <w:rPr>
          <w:rFonts w:cs="Times New Roman"/>
          <w:szCs w:val="20"/>
        </w:rPr>
        <w:t>The various operating models fitted similarly well to the indices and none appeared to warrant re</w:t>
      </w:r>
      <w:r w:rsidR="001C317C">
        <w:rPr>
          <w:rFonts w:cs="Times New Roman"/>
          <w:szCs w:val="20"/>
        </w:rPr>
        <w:t xml:space="preserve">jection from the reference set. </w:t>
      </w:r>
      <w:r>
        <w:rPr>
          <w:rFonts w:cs="Times New Roman"/>
          <w:szCs w:val="20"/>
        </w:rPr>
        <w:t>The</w:t>
      </w:r>
      <w:r w:rsidR="00123D63" w:rsidRPr="00123D63">
        <w:rPr>
          <w:rFonts w:cs="Times New Roman"/>
          <w:szCs w:val="20"/>
        </w:rPr>
        <w:t xml:space="preserve"> </w:t>
      </w:r>
      <w:r>
        <w:rPr>
          <w:rFonts w:cs="Times New Roman"/>
          <w:szCs w:val="20"/>
        </w:rPr>
        <w:t xml:space="preserve">fitted </w:t>
      </w:r>
      <w:r w:rsidR="00123D63" w:rsidRPr="00123D63">
        <w:rPr>
          <w:rFonts w:cs="Times New Roman"/>
          <w:szCs w:val="20"/>
        </w:rPr>
        <w:t xml:space="preserve">reference operating models </w:t>
      </w:r>
      <w:r w:rsidR="001C317C">
        <w:rPr>
          <w:rFonts w:cs="Times New Roman"/>
          <w:szCs w:val="20"/>
        </w:rPr>
        <w:t>span a</w:t>
      </w:r>
      <w:r w:rsidR="00123D63" w:rsidRPr="00123D63">
        <w:rPr>
          <w:rFonts w:cs="Times New Roman"/>
          <w:szCs w:val="20"/>
        </w:rPr>
        <w:t xml:space="preserve"> reasonably wide range </w:t>
      </w:r>
      <w:r w:rsidR="001C317C">
        <w:rPr>
          <w:rFonts w:cs="Times New Roman"/>
          <w:szCs w:val="20"/>
        </w:rPr>
        <w:t>of estimates</w:t>
      </w:r>
      <w:r w:rsidR="00123D63" w:rsidRPr="00123D63">
        <w:rPr>
          <w:rFonts w:cs="Times New Roman"/>
          <w:szCs w:val="20"/>
        </w:rPr>
        <w:t xml:space="preserve"> for</w:t>
      </w:r>
      <w:r w:rsidR="001C317C">
        <w:rPr>
          <w:rFonts w:cs="Times New Roman"/>
          <w:szCs w:val="20"/>
        </w:rPr>
        <w:t xml:space="preserve"> stock status and productivity. </w:t>
      </w:r>
      <w:proofErr w:type="gramStart"/>
      <w:r w:rsidR="00123D63" w:rsidRPr="00123D63">
        <w:rPr>
          <w:rFonts w:cs="Times New Roman"/>
          <w:szCs w:val="20"/>
        </w:rPr>
        <w:t>A number of</w:t>
      </w:r>
      <w:proofErr w:type="gramEnd"/>
      <w:r w:rsidR="00123D63" w:rsidRPr="00123D63">
        <w:rPr>
          <w:rFonts w:cs="Times New Roman"/>
          <w:szCs w:val="20"/>
        </w:rPr>
        <w:t xml:space="preserve"> fishery-independent and assessment CPUE indices </w:t>
      </w:r>
      <w:r w:rsidR="006A2258">
        <w:rPr>
          <w:rFonts w:cs="Times New Roman"/>
          <w:szCs w:val="20"/>
        </w:rPr>
        <w:t>had</w:t>
      </w:r>
      <w:r w:rsidR="001C317C">
        <w:rPr>
          <w:rFonts w:cs="Times New Roman"/>
          <w:szCs w:val="20"/>
        </w:rPr>
        <w:t xml:space="preserve"> acceptable fitting diagnostics. These indices </w:t>
      </w:r>
      <w:r w:rsidR="00123D63" w:rsidRPr="00123D63">
        <w:rPr>
          <w:rFonts w:cs="Times New Roman"/>
          <w:szCs w:val="20"/>
        </w:rPr>
        <w:t>span younger and older life stages in both eastern and western areas</w:t>
      </w:r>
      <w:r w:rsidR="001C317C">
        <w:rPr>
          <w:rFonts w:cs="Times New Roman"/>
          <w:szCs w:val="20"/>
        </w:rPr>
        <w:t xml:space="preserve"> and could </w:t>
      </w:r>
      <w:r w:rsidR="00123D63" w:rsidRPr="00123D63">
        <w:rPr>
          <w:rFonts w:cs="Times New Roman"/>
          <w:szCs w:val="20"/>
        </w:rPr>
        <w:t>index-based MPs of varying complexity.</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C368610"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6A2258">
        <w:rPr>
          <w:rFonts w:cs="Times New Roman"/>
          <w:i/>
          <w:szCs w:val="20"/>
        </w:rPr>
        <w:t>management procedure</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25956A10" w:rsidR="00AF7149" w:rsidRDefault="00AF7149" w:rsidP="00AF7149">
      <w:r w:rsidRPr="004E17B7">
        <w:t xml:space="preserve">A Management Strategy Evaluation (MSE, </w:t>
      </w:r>
      <w:r>
        <w:t xml:space="preserve">Butterworth </w:t>
      </w:r>
      <w:r w:rsidR="00635641">
        <w:t xml:space="preserve">and Punt </w:t>
      </w:r>
      <w:r>
        <w:t>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 xml:space="preserve">In this </w:t>
      </w:r>
      <w:proofErr w:type="gramStart"/>
      <w:r>
        <w:t>paper</w:t>
      </w:r>
      <w:proofErr w:type="gramEnd"/>
      <w:r>
        <w:t xml:space="preserve">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w:t>
      </w:r>
      <w:bookmarkStart w:id="0" w:name="_Hlk493964368"/>
      <w:r w:rsidR="004E1E8D">
        <w:t>Carruthers et al. 2015b</w:t>
      </w:r>
      <w:r w:rsidR="002848B6">
        <w:t xml:space="preserve"> and GBYP 2017b</w:t>
      </w:r>
      <w:bookmarkEnd w:id="0"/>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r w:rsidR="000C475D">
        <w:rPr>
          <w:b/>
        </w:rPr>
        <w:t>estimates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proofErr w:type="gramStart"/>
      <w:r w:rsidR="001B2247">
        <w:t>OM</w:t>
      </w:r>
      <w:proofErr w:type="gramEnd"/>
      <w:r w:rsidR="001B2247">
        <w:t xml:space="preserve">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 xml:space="preserve">increase in the Eastern SSB </w:t>
      </w:r>
      <w:proofErr w:type="gramStart"/>
      <w:r>
        <w:t>similar to</w:t>
      </w:r>
      <w:proofErr w:type="gramEnd"/>
      <w:r>
        <w:t xml:space="preserve">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 xml:space="preserve">In </w:t>
      </w:r>
      <w:proofErr w:type="gramStart"/>
      <w:r>
        <w:t>general</w:t>
      </w:r>
      <w:proofErr w:type="gramEnd"/>
      <w:r>
        <w:t xml:space="preserve">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r w:rsidR="009D4AC5">
        <w:t xml:space="preserve"> </w:t>
      </w:r>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proofErr w:type="gramStart"/>
      <w:r>
        <w:t>With the exception of</w:t>
      </w:r>
      <w:proofErr w:type="gramEnd"/>
      <w:r>
        <w:t xml:space="preserve">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744234BF" w:rsidR="001A6133" w:rsidRDefault="001A6133" w:rsidP="00A8201D">
      <w:r>
        <w:t xml:space="preserve">Eastern, fishery dependent: </w:t>
      </w:r>
      <w:r w:rsidR="00FA2C89">
        <w:tab/>
      </w:r>
      <w:r w:rsidRPr="001A6133">
        <w:t>JPN_LL_NEAtl2</w:t>
      </w:r>
    </w:p>
    <w:p w14:paraId="7DD4C6E0" w14:textId="406B7E26" w:rsidR="001A6133" w:rsidRDefault="001A6133" w:rsidP="00A8201D">
      <w:r>
        <w:t xml:space="preserve">Eastern, fishery independent: </w:t>
      </w:r>
      <w:r w:rsidR="00FA2C89">
        <w:tab/>
      </w:r>
      <w:r>
        <w:t>F</w:t>
      </w:r>
      <w:r w:rsidRPr="001A6133">
        <w:t>R_AER_</w:t>
      </w:r>
      <w:proofErr w:type="gramStart"/>
      <w:r w:rsidRPr="001A6133">
        <w:t>SUV</w:t>
      </w:r>
      <w:r>
        <w:t xml:space="preserve">, </w:t>
      </w:r>
      <w:r w:rsidR="00FA2C89">
        <w:t xml:space="preserve"> </w:t>
      </w:r>
      <w:r w:rsidRPr="001A6133">
        <w:t>MED</w:t>
      </w:r>
      <w:proofErr w:type="gramEnd"/>
      <w:r w:rsidRPr="001A6133">
        <w:t>_LAR_SUV</w:t>
      </w:r>
      <w:r>
        <w:t xml:space="preserve">, </w:t>
      </w:r>
      <w:r w:rsidR="00FA2C89">
        <w:t xml:space="preserve"> </w:t>
      </w:r>
      <w:r w:rsidRPr="001A6133">
        <w:t>MED_AER_SUV</w:t>
      </w:r>
    </w:p>
    <w:p w14:paraId="02C43999" w14:textId="1498779E" w:rsidR="001A6133" w:rsidRDefault="001A6133" w:rsidP="00A8201D">
      <w:r>
        <w:t>Western, fishery dependent:</w:t>
      </w:r>
      <w:r w:rsidR="00FA2C89">
        <w:tab/>
      </w:r>
      <w:r w:rsidRPr="001A6133">
        <w:t>JPN_LL</w:t>
      </w:r>
      <w:proofErr w:type="gramStart"/>
      <w:r w:rsidRPr="001A6133">
        <w:t>2</w:t>
      </w:r>
      <w:r>
        <w:t xml:space="preserve">, </w:t>
      </w:r>
      <w:r w:rsidR="00FA2C89">
        <w:t xml:space="preserve"> </w:t>
      </w:r>
      <w:r w:rsidRPr="001A6133">
        <w:t>US</w:t>
      </w:r>
      <w:proofErr w:type="gramEnd"/>
      <w:r w:rsidRPr="001A6133">
        <w:t>_RR_66_114</w:t>
      </w:r>
    </w:p>
    <w:p w14:paraId="29EA976C" w14:textId="3206672F" w:rsidR="00795DAD" w:rsidRDefault="001A6133" w:rsidP="00A8201D">
      <w:r>
        <w:t xml:space="preserve">Western, fishery independent: </w:t>
      </w:r>
      <w:r w:rsidR="00FA2C89">
        <w:tab/>
      </w:r>
      <w:r>
        <w:t>GOM_LAR_SUV</w:t>
      </w:r>
    </w:p>
    <w:p w14:paraId="2418B90B" w14:textId="35C82E67" w:rsidR="00A44C5E" w:rsidRDefault="00A44C5E" w:rsidP="00A8201D"/>
    <w:p w14:paraId="5BA9015B" w14:textId="218176C6" w:rsidR="00495CC5" w:rsidRDefault="00495CC5" w:rsidP="00A8201D">
      <w:r>
        <w:t xml:space="preserve">These indices may be considered as candidates for simulation in the MSE framework for the calculation of TACs by MPs. </w:t>
      </w:r>
    </w:p>
    <w:p w14:paraId="715A6EA6" w14:textId="77777777" w:rsidR="00495CC5" w:rsidRDefault="00495CC5"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54FB8DBD" w:rsidR="00A47CB0" w:rsidRPr="00A47CB0" w:rsidRDefault="00A47CB0" w:rsidP="00A8201D">
      <w:r w:rsidRPr="00A47CB0">
        <w:t xml:space="preserve">In terms of the harvest rate at maximum sustainable yield (UMSY), the most </w:t>
      </w:r>
      <w:proofErr w:type="gramStart"/>
      <w:r w:rsidRPr="00A47CB0">
        <w:t>important Factor</w:t>
      </w:r>
      <w:proofErr w:type="gramEnd"/>
      <w:r w:rsidRPr="00A47CB0">
        <w:t xml:space="preserve"> was 3, which includes various scenarios for age at maturity and </w:t>
      </w:r>
      <w:r w:rsidR="00B35920">
        <w:t>the</w:t>
      </w:r>
      <w:r w:rsidR="009D4AC5">
        <w:t xml:space="preserve"> </w:t>
      </w:r>
      <w:r w:rsidRPr="00A47CB0">
        <w:t>natural mortality rate. Lower natural mortality rates and older ages at maturi</w:t>
      </w:r>
      <w:r w:rsidR="0087792C">
        <w:t>ty le</w:t>
      </w:r>
      <w:r w:rsidRPr="00A47CB0">
        <w:t xml:space="preserve">d to lower UMSY </w:t>
      </w:r>
      <w:r w:rsidR="00B35920">
        <w:t xml:space="preserve">values </w:t>
      </w:r>
      <w:r w:rsidRPr="00A47CB0">
        <w:t xml:space="preserve">for both stocks. The impact of natural mortality rate (I vs III, II vs IV) was much higher on the UMSY estimates </w:t>
      </w:r>
      <w:r w:rsidR="00B35920">
        <w:t>for</w:t>
      </w:r>
      <w:r w:rsidRPr="00A47CB0">
        <w:t xml:space="preserve"> the western stock however</w:t>
      </w:r>
      <w:r w:rsidR="00B35920">
        <w:t>,</w:t>
      </w:r>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0A8D3169" w:rsid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65AD4BC1" w14:textId="6EE19592" w:rsidR="007C3B35" w:rsidRDefault="007C3B35" w:rsidP="00A8201D"/>
    <w:p w14:paraId="5F33E671" w14:textId="0C2B28AC" w:rsidR="007C3B35" w:rsidRPr="007C3B35" w:rsidRDefault="007C3B35" w:rsidP="00A8201D">
      <w:pPr>
        <w:rPr>
          <w:b/>
        </w:rPr>
      </w:pPr>
      <w:r w:rsidRPr="007C3B35">
        <w:rPr>
          <w:b/>
        </w:rPr>
        <w:t>Statistical properties of indices</w:t>
      </w:r>
    </w:p>
    <w:p w14:paraId="37CA4293" w14:textId="1111F631" w:rsidR="00A44C5E" w:rsidRDefault="00A44C5E" w:rsidP="00A8201D">
      <w:pPr>
        <w:rPr>
          <w:highlight w:val="yellow"/>
        </w:rPr>
      </w:pPr>
    </w:p>
    <w:p w14:paraId="2E9AA88D" w14:textId="44456897" w:rsidR="007C3B35" w:rsidRDefault="007C3B35" w:rsidP="00A8201D">
      <w:r>
        <w:t xml:space="preserve">In order to simulate realistic relative abundance </w:t>
      </w:r>
      <w:proofErr w:type="gramStart"/>
      <w:r>
        <w:t>indices</w:t>
      </w:r>
      <w:proofErr w:type="gramEnd"/>
      <w:r>
        <w:t xml:space="preserve"> it is necessary to characterize the properties of operating model fitting to these data. Two principal properties are residual error and auto-correlation in residual errors. These specify the </w:t>
      </w:r>
      <w:proofErr w:type="spellStart"/>
      <w:r>
        <w:t>the</w:t>
      </w:r>
      <w:proofErr w:type="spellEnd"/>
      <w:r>
        <w:t xml:space="preserve"> degree of annual error in simulated indices in addition to the propensity to simulate runs of residuals where the index is above or below the true relative biomass for multiple years</w:t>
      </w:r>
      <w:r w:rsidR="00707F3D">
        <w:t xml:space="preserve"> (</w:t>
      </w:r>
      <w:r>
        <w:t xml:space="preserve">Table </w:t>
      </w:r>
      <w:r w:rsidR="00707F3D">
        <w:t xml:space="preserve">5). </w:t>
      </w:r>
      <w:r>
        <w:t xml:space="preserve"> </w:t>
      </w:r>
    </w:p>
    <w:p w14:paraId="70303EE2" w14:textId="77777777" w:rsidR="007C3B35" w:rsidRDefault="007C3B35" w:rsidP="00A8201D"/>
    <w:p w14:paraId="24038C4E" w14:textId="46C2A495" w:rsidR="00E44BD6" w:rsidRDefault="007C3B35" w:rsidP="00A8201D">
      <w:r>
        <w:t xml:space="preserve"> </w:t>
      </w:r>
    </w:p>
    <w:p w14:paraId="2D0DE2FB" w14:textId="20B561B7" w:rsidR="002F5DBD" w:rsidRDefault="00E0013C" w:rsidP="002F5DBD">
      <w:pPr>
        <w:pStyle w:val="Heading1"/>
      </w:pPr>
      <w:r>
        <w:t>Discussion</w:t>
      </w:r>
    </w:p>
    <w:p w14:paraId="6FB97D91" w14:textId="3CC7E9D4" w:rsidR="00030EAE" w:rsidRDefault="00030EAE" w:rsidP="00E74FE2">
      <w:pPr>
        <w:jc w:val="both"/>
      </w:pPr>
    </w:p>
    <w:p w14:paraId="4186FD5B" w14:textId="74A668DA" w:rsidR="00495CC5" w:rsidRPr="00F60F1C" w:rsidRDefault="00495CC5" w:rsidP="00852AE9">
      <w:pPr>
        <w:jc w:val="both"/>
      </w:pPr>
      <w:bookmarkStart w:id="1" w:name="_Hlk493799304"/>
      <w:r w:rsidRPr="00F60F1C">
        <w:t>In general</w:t>
      </w:r>
      <w:r w:rsidR="00123D63">
        <w:t>,</w:t>
      </w:r>
      <w:r w:rsidR="00E31067">
        <w:t xml:space="preserve"> </w:t>
      </w:r>
      <w:r w:rsidRPr="00F60F1C">
        <w:t>the various reference operating models span a reasonably wide range of scenarios for stock status and productivity. While even the best fits to indices show</w:t>
      </w:r>
      <w:r>
        <w:t>ed</w:t>
      </w:r>
      <w:r w:rsidRPr="00F60F1C">
        <w:t xml:space="preserve"> some residual patterns, the observation model can account for </w:t>
      </w:r>
      <w:r>
        <w:t>misfit</w:t>
      </w:r>
      <w:r w:rsidRPr="00F60F1C">
        <w:t xml:space="preserve"> by simulating auto-correlation in residuals and hyper-stability. </w:t>
      </w:r>
    </w:p>
    <w:p w14:paraId="14B95943" w14:textId="77777777" w:rsidR="00495CC5" w:rsidRPr="00F60F1C" w:rsidRDefault="00495CC5" w:rsidP="00852AE9">
      <w:pPr>
        <w:jc w:val="both"/>
      </w:pPr>
    </w:p>
    <w:p w14:paraId="394E222C" w14:textId="039C7258" w:rsidR="00123D63" w:rsidRDefault="00495CC5" w:rsidP="00852AE9">
      <w:pPr>
        <w:jc w:val="both"/>
      </w:pPr>
      <w:r w:rsidRPr="00F60F1C">
        <w:t xml:space="preserve">The principal purpose of this document is to investigate whether certain operating models do not meet acceptable standards of model fit. </w:t>
      </w:r>
      <w:r w:rsidR="00123D63">
        <w:t>T</w:t>
      </w:r>
      <w:r w:rsidRPr="00F60F1C">
        <w:t>he</w:t>
      </w:r>
      <w:r w:rsidR="00123D63">
        <w:t xml:space="preserve"> various operating models fitted similarly well to the indices and none appeared to warrant rejection from the reference set. </w:t>
      </w:r>
    </w:p>
    <w:p w14:paraId="3ECBE87D" w14:textId="77777777" w:rsidR="00123D63" w:rsidRDefault="00123D63" w:rsidP="00852AE9">
      <w:pPr>
        <w:jc w:val="both"/>
      </w:pPr>
    </w:p>
    <w:p w14:paraId="637DF99B" w14:textId="514DCCCE" w:rsidR="00BF4F3F" w:rsidRDefault="00123D63" w:rsidP="00852AE9">
      <w:pPr>
        <w:jc w:val="both"/>
      </w:pPr>
      <w:proofErr w:type="gramStart"/>
      <w:r>
        <w:t>A number of</w:t>
      </w:r>
      <w:proofErr w:type="gramEnd"/>
      <w:r>
        <w:t xml:space="preserve"> fishery-independent and assessment CPUE indices may be available that span younger and older life stages in both eastern and western areas. It follows these provide a basis for investigating a range of index-based MPs of varying complexity. </w:t>
      </w:r>
      <w:bookmarkEnd w:id="1"/>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 xml:space="preserve">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t>
      </w:r>
      <w:proofErr w:type="gramStart"/>
      <w:r w:rsidRPr="000E1796">
        <w:t>ways</w:t>
      </w:r>
      <w:proofErr w:type="gramEnd"/>
      <w:r w:rsidRPr="000E1796">
        <w:t xml:space="preserve">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 xml:space="preserve">ABT-MSE. 2017. Atlantic bluefin tuna management strategy evaluation: </w:t>
      </w:r>
      <w:proofErr w:type="gramStart"/>
      <w:r>
        <w:rPr>
          <w:lang w:val="en-US"/>
        </w:rPr>
        <w:t>an</w:t>
      </w:r>
      <w:proofErr w:type="gramEnd"/>
      <w:r>
        <w:rPr>
          <w:lang w:val="en-US"/>
        </w:rPr>
        <w:t xml:space="preserve">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w:t>
      </w:r>
      <w:proofErr w:type="spellStart"/>
      <w:r>
        <w:t>Kell</w:t>
      </w:r>
      <w:proofErr w:type="spellEnd"/>
      <w:r>
        <w:t xml:space="preserve">, L. 2015b. A summary of data to inform operating models in management strategy evaluation of Atlantic bluefin tuna. ICCAT SCRS/2015/180. </w:t>
      </w:r>
    </w:p>
    <w:p w14:paraId="0D656154" w14:textId="72914254"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sidRPr="00C470AB">
        <w:rPr>
          <w:lang w:val="en-US"/>
        </w:rPr>
        <w:t>Available at</w:t>
      </w:r>
      <w:r w:rsidRPr="00F60F1C">
        <w:rPr>
          <w:lang w:val="en-US"/>
        </w:rPr>
        <w:t xml:space="preserve">: </w:t>
      </w:r>
      <w:hyperlink r:id="rId8" w:history="1">
        <w:r w:rsidR="00C470AB" w:rsidRPr="00C470AB">
          <w:rPr>
            <w:rStyle w:val="Hyperlink"/>
            <w:lang w:val="en-US"/>
          </w:rPr>
          <w:t>https://github.com/ICCAT/abft-mse/tree/master/Manuals_and_design_documents/Trial</w:t>
        </w:r>
        <w:r w:rsidR="00C470AB" w:rsidRPr="00F60F1C">
          <w:rPr>
            <w:rStyle w:val="Hyperlink"/>
          </w:rPr>
          <w:t xml:space="preserve"> Specifications.docx</w:t>
        </w:r>
      </w:hyperlink>
      <w:r w:rsidR="00C470AB" w:rsidRPr="00F60F1C">
        <w:rPr>
          <w:lang w:val="en-US"/>
        </w:rPr>
        <w:t xml:space="preserve"> </w:t>
      </w:r>
      <w:r w:rsidRPr="00F60F1C">
        <w:rPr>
          <w:lang w:val="en-US"/>
        </w:rPr>
        <w:t>[</w:t>
      </w:r>
      <w:r w:rsidRPr="00C470AB">
        <w:rPr>
          <w:lang w:val="en-US"/>
        </w:rPr>
        <w:t>accessed</w:t>
      </w:r>
      <w:r>
        <w:rPr>
          <w:lang w:val="en-US"/>
        </w:rPr>
        <w:t xml:space="preserve">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0AE9628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 xml:space="preserve">arch Programme for Bluefin Tuna. </w:t>
      </w:r>
      <w:r w:rsidRPr="00C470AB">
        <w:t>Available at</w:t>
      </w:r>
      <w:r w:rsidRPr="00F60F1C">
        <w:t>:</w:t>
      </w:r>
      <w:r w:rsidR="00C470AB" w:rsidRPr="00F60F1C">
        <w:t xml:space="preserve"> </w:t>
      </w:r>
      <w:hyperlink r:id="rId9" w:history="1">
        <w:r w:rsidR="00C470AB" w:rsidRPr="00C470AB">
          <w:rPr>
            <w:rStyle w:val="Hyperlink"/>
          </w:rPr>
          <w:t>https://drive.google.com/drive/folders/0B0TXcs-MLRl3anc2Sjc0Yjk1ZTA</w:t>
        </w:r>
      </w:hyperlink>
      <w:r w:rsidRPr="00F60F1C">
        <w:t xml:space="preserve"> [</w:t>
      </w:r>
      <w:r w:rsidRPr="00C470AB">
        <w:t>accessed September 2017</w:t>
      </w:r>
      <w:r>
        <w:t>]</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eastAsia="en-C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4665CAF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r w:rsidR="001D553D">
        <w:rPr>
          <w:noProof/>
          <w:lang w:eastAsia="en-CA"/>
        </w:rPr>
        <w:t xml:space="preserve"> OM refers to the operating model umber (Table 2). FMSYa is apical fishing rate corresponding to MSY.UMSY is harvest rate at MSY. SSBrel is SSB at MSY (SSBMSY) relative to unfished (SSB0). recMSY is the fraction of unfished recruitment at MSY. D is current spawning stock depletion, while Dep is biomass depletion. The OFL is the overfishing limit and is the catch corresponding to FMSY fishing of the current vulnerable biomass. </w:t>
      </w:r>
    </w:p>
    <w:p w14:paraId="241B8627" w14:textId="47326E3C" w:rsidR="0012304C" w:rsidRDefault="0012304C" w:rsidP="0058379D">
      <w:pPr>
        <w:keepNext/>
        <w:keepLines/>
        <w:rPr>
          <w:noProof/>
          <w:lang w:eastAsia="en-CA"/>
        </w:rPr>
      </w:pPr>
    </w:p>
    <w:p w14:paraId="4EF64A21" w14:textId="21282BCA" w:rsidR="0012304C" w:rsidRDefault="00F370EA" w:rsidP="0058379D">
      <w:pPr>
        <w:keepNext/>
        <w:keepLines/>
        <w:rPr>
          <w:b/>
        </w:rPr>
      </w:pPr>
      <w:r w:rsidRPr="00F370EA">
        <w:drawing>
          <wp:inline distT="0" distB="0" distL="0" distR="0" wp14:anchorId="1D249DDB" wp14:editId="40111AD4">
            <wp:extent cx="5732145" cy="18529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52930"/>
                    </a:xfrm>
                    <a:prstGeom prst="rect">
                      <a:avLst/>
                    </a:prstGeom>
                  </pic:spPr>
                </pic:pic>
              </a:graphicData>
            </a:graphic>
          </wp:inline>
        </w:drawing>
      </w: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6585A181" w:rsidR="0012304C" w:rsidRDefault="0012304C" w:rsidP="0012304C">
      <w:pPr>
        <w:keepNext/>
        <w:keepLines/>
        <w:rPr>
          <w:noProof/>
          <w:lang w:eastAsia="en-CA"/>
        </w:rPr>
      </w:pPr>
      <w:r>
        <w:rPr>
          <w:b/>
          <w:noProof/>
          <w:lang w:eastAsia="en-CA"/>
        </w:rPr>
        <w:t>Table 4</w:t>
      </w:r>
      <w:r>
        <w:rPr>
          <w:noProof/>
          <w:lang w:eastAsia="en-CA"/>
        </w:rPr>
        <w:t xml:space="preserve">. </w:t>
      </w:r>
      <w:r w:rsidR="001D553D">
        <w:rPr>
          <w:noProof/>
          <w:lang w:eastAsia="en-CA"/>
        </w:rPr>
        <w:t>As Table 3 but</w:t>
      </w:r>
      <w:r>
        <w:rPr>
          <w:noProof/>
          <w:lang w:eastAsia="en-CA"/>
        </w:rPr>
        <w:t xml:space="preserve"> for the </w:t>
      </w:r>
      <w:r w:rsidR="00E20304">
        <w:rPr>
          <w:noProof/>
          <w:lang w:eastAsia="en-CA"/>
        </w:rPr>
        <w:t>Western</w:t>
      </w:r>
      <w:r>
        <w:rPr>
          <w:noProof/>
          <w:lang w:eastAsia="en-CA"/>
        </w:rPr>
        <w:t xml:space="preserve"> stock.</w:t>
      </w:r>
    </w:p>
    <w:p w14:paraId="3AB7CC4C" w14:textId="7F2CC439" w:rsidR="0012304C" w:rsidRDefault="00F370EA" w:rsidP="0058379D">
      <w:pPr>
        <w:keepNext/>
        <w:keepLines/>
        <w:rPr>
          <w:b/>
        </w:rPr>
      </w:pPr>
      <w:r w:rsidRPr="00F370EA">
        <w:drawing>
          <wp:inline distT="0" distB="0" distL="0" distR="0" wp14:anchorId="7370ABE0" wp14:editId="43CCF44A">
            <wp:extent cx="5732145" cy="191071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10715"/>
                    </a:xfrm>
                    <a:prstGeom prst="rect">
                      <a:avLst/>
                    </a:prstGeom>
                  </pic:spPr>
                </pic:pic>
              </a:graphicData>
            </a:graphic>
          </wp:inline>
        </w:drawing>
      </w:r>
    </w:p>
    <w:p w14:paraId="3F3E0D79" w14:textId="6D77DEC4" w:rsidR="00BF4F3F" w:rsidRDefault="00BF4F3F" w:rsidP="0058379D">
      <w:pPr>
        <w:keepNext/>
        <w:keepLines/>
        <w:rPr>
          <w:b/>
        </w:rPr>
      </w:pPr>
    </w:p>
    <w:p w14:paraId="2AA9F140" w14:textId="1015AA25" w:rsidR="00EF614A" w:rsidRPr="00707F3D" w:rsidRDefault="00707F3D" w:rsidP="0058379D">
      <w:pPr>
        <w:keepNext/>
        <w:keepLines/>
      </w:pPr>
      <w:r>
        <w:rPr>
          <w:b/>
        </w:rPr>
        <w:t xml:space="preserve">Table 5. </w:t>
      </w:r>
      <w:r w:rsidRPr="00707F3D">
        <w:t>Statistical properties of fits to indices</w:t>
      </w:r>
      <w:r w:rsidR="00E942AA">
        <w:t xml:space="preserve"> assuming linearity and non-linearity</w:t>
      </w:r>
      <w:r w:rsidRPr="00707F3D">
        <w:t>. Residual error is expressed as a standard deviation of the log-space observed – predicted values. Autocorrelation is lag-1 autocorrelation in log residuals.</w:t>
      </w:r>
      <w:r>
        <w:t xml:space="preserve"> Residual error and autocorrelation were calculated for each of the 96 simulations. The</w:t>
      </w:r>
      <w:r w:rsidRPr="00707F3D">
        <w:t xml:space="preserve"> </w:t>
      </w:r>
      <w:r>
        <w:t>5</w:t>
      </w:r>
      <w:r w:rsidRPr="00707F3D">
        <w:rPr>
          <w:vertAlign w:val="superscript"/>
        </w:rPr>
        <w:t>th</w:t>
      </w:r>
      <w:r>
        <w:t>, median and 95</w:t>
      </w:r>
      <w:r w:rsidRPr="00707F3D">
        <w:rPr>
          <w:vertAlign w:val="superscript"/>
        </w:rPr>
        <w:t>th</w:t>
      </w:r>
      <w:r>
        <w:t xml:space="preserve"> percentiles of these statistics are reported for each index. </w:t>
      </w:r>
      <w:r w:rsidR="00E942AA">
        <w:t>The non-linearity is modelled by the beta parameter, I = q SSB ^ beta</w:t>
      </w:r>
    </w:p>
    <w:p w14:paraId="4A97A55C" w14:textId="3B5F32B5" w:rsidR="00BF4F3F" w:rsidRDefault="00E942AA" w:rsidP="0058379D">
      <w:pPr>
        <w:keepNext/>
        <w:keepLines/>
        <w:rPr>
          <w:b/>
        </w:rPr>
      </w:pPr>
      <w:r w:rsidRPr="00E942AA">
        <w:rPr>
          <w:noProof/>
        </w:rPr>
        <w:drawing>
          <wp:inline distT="0" distB="0" distL="0" distR="0" wp14:anchorId="3FE73C9B" wp14:editId="61790484">
            <wp:extent cx="4172135" cy="2834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186" cy="2836078"/>
                    </a:xfrm>
                    <a:prstGeom prst="rect">
                      <a:avLst/>
                    </a:prstGeom>
                    <a:noFill/>
                    <a:ln>
                      <a:noFill/>
                    </a:ln>
                  </pic:spPr>
                </pic:pic>
              </a:graphicData>
            </a:graphic>
          </wp:inline>
        </w:drawing>
      </w:r>
    </w:p>
    <w:p w14:paraId="36AFA26C" w14:textId="174B571E" w:rsidR="00BF4F3F" w:rsidRDefault="00BF4F3F" w:rsidP="0058379D">
      <w:pPr>
        <w:keepNext/>
        <w:keepLines/>
        <w:rPr>
          <w:b/>
        </w:rPr>
      </w:pPr>
      <w:r>
        <w:rPr>
          <w:noProof/>
          <w:lang w:eastAsia="en-CA"/>
        </w:rPr>
        <w:lastRenderedPageBreak/>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1F92CC79" w:rsidR="00B95428" w:rsidRDefault="00F370EA" w:rsidP="0058379D">
      <w:pPr>
        <w:keepNext/>
        <w:keepLines/>
      </w:pPr>
      <w:r>
        <w:rPr>
          <w:noProof/>
        </w:rPr>
        <w:lastRenderedPageBreak/>
        <w:drawing>
          <wp:inline distT="0" distB="0" distL="0" distR="0" wp14:anchorId="5DBAF8ED" wp14:editId="414B3438">
            <wp:extent cx="5732145" cy="37617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76174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w:t>
      </w:r>
      <w:proofErr w:type="gramStart"/>
      <w:r>
        <w:t>three fold</w:t>
      </w:r>
      <w:proofErr w:type="gramEnd"/>
      <w:r>
        <w:t xml:space="preserve">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lastRenderedPageBreak/>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Fit of OM#1 to CPUE indices</w:t>
      </w:r>
      <w:r w:rsidR="00FE5460">
        <w:t xml:space="preserve"> used in </w:t>
      </w:r>
      <w:r w:rsidR="009D4AC5">
        <w:t xml:space="preserve">both </w:t>
      </w:r>
      <w:r w:rsidR="00FE5460">
        <w:t xml:space="preserve">he </w:t>
      </w:r>
      <w:proofErr w:type="gramStart"/>
      <w:r w:rsidR="00FE5460">
        <w:t>stock</w:t>
      </w:r>
      <w:proofErr w:type="gramEnd"/>
      <w:r w:rsidR="00FE5460">
        <w:t xml:space="preserve">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13834D75" w14:textId="77777777" w:rsidR="00DD7FE1" w:rsidRPr="00BF4F3F" w:rsidRDefault="00DD7FE1" w:rsidP="0058379D">
      <w:pPr>
        <w:keepNext/>
        <w:keepLines/>
        <w:sectPr w:rsidR="00DD7FE1" w:rsidRPr="00BF4F3F" w:rsidSect="004756EC">
          <w:footerReference w:type="default" r:id="rId23"/>
          <w:headerReference w:type="first" r:id="rId24"/>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1C28C417" w:rsidR="00B763D2" w:rsidRDefault="00F370EA" w:rsidP="00B763D2">
      <w:pPr>
        <w:tabs>
          <w:tab w:val="left" w:pos="284"/>
          <w:tab w:val="left" w:pos="567"/>
        </w:tabs>
        <w:rPr>
          <w:rFonts w:cs="Times New Roman"/>
          <w:b/>
          <w:szCs w:val="20"/>
        </w:rPr>
      </w:pPr>
      <w:r w:rsidRPr="00F370EA">
        <w:drawing>
          <wp:inline distT="0" distB="0" distL="0" distR="0" wp14:anchorId="62F764EB" wp14:editId="6385DB34">
            <wp:extent cx="5732145" cy="74447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444740"/>
                    </a:xfrm>
                    <a:prstGeom prst="rect">
                      <a:avLst/>
                    </a:prstGeom>
                  </pic:spPr>
                </pic:pic>
              </a:graphicData>
            </a:graphic>
          </wp:inline>
        </w:drawing>
      </w:r>
      <w:bookmarkStart w:id="2" w:name="_GoBack"/>
      <w:bookmarkEnd w:id="2"/>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581650"/>
                    </a:xfrm>
                    <a:prstGeom prst="rect">
                      <a:avLst/>
                    </a:prstGeom>
                  </pic:spPr>
                </pic:pic>
              </a:graphicData>
            </a:graphic>
          </wp:inline>
        </w:drawing>
      </w:r>
    </w:p>
    <w:p w14:paraId="1F1058DA" w14:textId="12685685"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r w:rsidR="000E3577">
        <w:rPr>
          <w:rFonts w:cs="Times New Roman"/>
          <w:szCs w:val="20"/>
        </w:rPr>
        <w:t>vertical</w:t>
      </w:r>
      <w:r w:rsidR="00795DAD">
        <w:rPr>
          <w:rFonts w:cs="Times New Roman"/>
          <w:szCs w:val="20"/>
        </w:rPr>
        <w:t xml:space="preserve">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04F91" w14:textId="77777777" w:rsidR="009C0D2F" w:rsidRDefault="009C0D2F" w:rsidP="003B5FF7">
      <w:r>
        <w:separator/>
      </w:r>
    </w:p>
  </w:endnote>
  <w:endnote w:type="continuationSeparator" w:id="0">
    <w:p w14:paraId="119AF078" w14:textId="77777777" w:rsidR="009C0D2F" w:rsidRDefault="009C0D2F"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5370"/>
      <w:docPartObj>
        <w:docPartGallery w:val="Page Numbers (Bottom of Page)"/>
        <w:docPartUnique/>
      </w:docPartObj>
    </w:sdtPr>
    <w:sdtEndPr>
      <w:rPr>
        <w:noProof/>
      </w:rPr>
    </w:sdtEndPr>
    <w:sdtContent>
      <w:p w14:paraId="6D40392D" w14:textId="6A351B09" w:rsidR="002914BA" w:rsidRDefault="002914BA">
        <w:pPr>
          <w:pStyle w:val="Footer"/>
          <w:jc w:val="right"/>
        </w:pPr>
        <w:r>
          <w:fldChar w:fldCharType="begin"/>
        </w:r>
        <w:r>
          <w:instrText xml:space="preserve"> PAGE   \* MERGEFORMAT </w:instrText>
        </w:r>
        <w:r>
          <w:fldChar w:fldCharType="separate"/>
        </w:r>
        <w:r w:rsidR="00F370EA">
          <w:rPr>
            <w:noProof/>
          </w:rPr>
          <w:t>16</w:t>
        </w:r>
        <w:r>
          <w:rPr>
            <w:noProof/>
          </w:rPr>
          <w:fldChar w:fldCharType="end"/>
        </w:r>
      </w:p>
    </w:sdtContent>
  </w:sdt>
  <w:p w14:paraId="04A190A6" w14:textId="77777777" w:rsidR="002914BA" w:rsidRDefault="0029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47822" w14:textId="77777777" w:rsidR="009C0D2F" w:rsidRDefault="009C0D2F" w:rsidP="003B5FF7">
      <w:r>
        <w:separator/>
      </w:r>
    </w:p>
  </w:footnote>
  <w:footnote w:type="continuationSeparator" w:id="0">
    <w:p w14:paraId="55C684AD" w14:textId="77777777" w:rsidR="009C0D2F" w:rsidRDefault="009C0D2F"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787EB968" w:rsidR="0058379D" w:rsidRDefault="0058379D">
      <w:pPr>
        <w:pStyle w:val="FootnoteText"/>
      </w:pPr>
      <w:r>
        <w:rPr>
          <w:rStyle w:val="FootnoteReference"/>
        </w:rPr>
        <w:footnoteRef/>
      </w:r>
      <w:r>
        <w:t xml:space="preserve"> </w:t>
      </w:r>
      <w:proofErr w:type="spellStart"/>
      <w:r>
        <w:rPr>
          <w:sz w:val="18"/>
          <w:szCs w:val="18"/>
        </w:rPr>
        <w:t>D</w:t>
      </w:r>
      <w:r w:rsidR="00DF25EC">
        <w:rPr>
          <w:sz w:val="18"/>
          <w:szCs w:val="18"/>
        </w:rPr>
        <w:t>e</w:t>
      </w:r>
      <w:r>
        <w:rPr>
          <w:sz w:val="18"/>
          <w:szCs w:val="18"/>
        </w:rPr>
        <w:t>pt</w:t>
      </w:r>
      <w:proofErr w:type="spellEnd"/>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hyperlink r:id="rId2" w:history="1">
        <w:r w:rsidRPr="00100EFC">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7041EBE1" w:rsidR="00AE7248" w:rsidRPr="00066B92" w:rsidRDefault="000E47FD" w:rsidP="00AE7248">
    <w:pPr>
      <w:tabs>
        <w:tab w:val="right" w:pos="9072"/>
      </w:tabs>
    </w:pPr>
    <w:r>
      <w:t>SCRS/201</w:t>
    </w:r>
    <w:r w:rsidR="00EB7F5A">
      <w:t>7</w:t>
    </w:r>
    <w:r w:rsidR="00042CBB">
      <w:t>/</w:t>
    </w:r>
    <w:r w:rsidR="00F60F1C">
      <w:t>223</w:t>
    </w:r>
    <w:r w:rsidR="00F60F1C"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78F2"/>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317C"/>
    <w:rsid w:val="001C48D6"/>
    <w:rsid w:val="001C6455"/>
    <w:rsid w:val="001D087F"/>
    <w:rsid w:val="001D18BD"/>
    <w:rsid w:val="001D553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5165"/>
    <w:rsid w:val="00495CC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5236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5641"/>
    <w:rsid w:val="006360EB"/>
    <w:rsid w:val="00636429"/>
    <w:rsid w:val="00644C5B"/>
    <w:rsid w:val="00664465"/>
    <w:rsid w:val="00667429"/>
    <w:rsid w:val="006702DB"/>
    <w:rsid w:val="00675895"/>
    <w:rsid w:val="00680166"/>
    <w:rsid w:val="00685503"/>
    <w:rsid w:val="00685691"/>
    <w:rsid w:val="006A2258"/>
    <w:rsid w:val="006A280B"/>
    <w:rsid w:val="006A4300"/>
    <w:rsid w:val="006A47A6"/>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07F3D"/>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2587"/>
    <w:rsid w:val="00795AE2"/>
    <w:rsid w:val="00795DAD"/>
    <w:rsid w:val="007A013E"/>
    <w:rsid w:val="007A3F4B"/>
    <w:rsid w:val="007A7839"/>
    <w:rsid w:val="007B7873"/>
    <w:rsid w:val="007B7D05"/>
    <w:rsid w:val="007C1C06"/>
    <w:rsid w:val="007C2474"/>
    <w:rsid w:val="007C3B35"/>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449F"/>
    <w:rsid w:val="009762C5"/>
    <w:rsid w:val="00977D72"/>
    <w:rsid w:val="00985752"/>
    <w:rsid w:val="00986B74"/>
    <w:rsid w:val="009879F3"/>
    <w:rsid w:val="0099189C"/>
    <w:rsid w:val="009971AF"/>
    <w:rsid w:val="009A19DF"/>
    <w:rsid w:val="009A6B0C"/>
    <w:rsid w:val="009B203E"/>
    <w:rsid w:val="009C0D2F"/>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39E1"/>
    <w:rsid w:val="00A54837"/>
    <w:rsid w:val="00A56824"/>
    <w:rsid w:val="00A60829"/>
    <w:rsid w:val="00A62AC3"/>
    <w:rsid w:val="00A63733"/>
    <w:rsid w:val="00A6723A"/>
    <w:rsid w:val="00A76E65"/>
    <w:rsid w:val="00A80759"/>
    <w:rsid w:val="00A8201D"/>
    <w:rsid w:val="00A82052"/>
    <w:rsid w:val="00A82BF9"/>
    <w:rsid w:val="00A830BA"/>
    <w:rsid w:val="00A84DE1"/>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178B"/>
    <w:rsid w:val="00AE7248"/>
    <w:rsid w:val="00AF0D7B"/>
    <w:rsid w:val="00AF7149"/>
    <w:rsid w:val="00B0596A"/>
    <w:rsid w:val="00B06154"/>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C6D"/>
    <w:rsid w:val="00BF4F3F"/>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CF7788"/>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42AA"/>
    <w:rsid w:val="00E9708D"/>
    <w:rsid w:val="00E97182"/>
    <w:rsid w:val="00EA4138"/>
    <w:rsid w:val="00EB530B"/>
    <w:rsid w:val="00EB7F5A"/>
    <w:rsid w:val="00EC4BE6"/>
    <w:rsid w:val="00EC4C81"/>
    <w:rsid w:val="00ED7359"/>
    <w:rsid w:val="00ED7804"/>
    <w:rsid w:val="00EE22E3"/>
    <w:rsid w:val="00EE7C9F"/>
    <w:rsid w:val="00EF1ACD"/>
    <w:rsid w:val="00EF590E"/>
    <w:rsid w:val="00EF614A"/>
    <w:rsid w:val="00F01E65"/>
    <w:rsid w:val="00F157C5"/>
    <w:rsid w:val="00F16A2B"/>
    <w:rsid w:val="00F16B3D"/>
    <w:rsid w:val="00F17330"/>
    <w:rsid w:val="00F23CB1"/>
    <w:rsid w:val="00F25AC3"/>
    <w:rsid w:val="00F27203"/>
    <w:rsid w:val="00F370EA"/>
    <w:rsid w:val="00F4031A"/>
    <w:rsid w:val="00F40FE5"/>
    <w:rsid w:val="00F50E96"/>
    <w:rsid w:val="00F52163"/>
    <w:rsid w:val="00F5545F"/>
    <w:rsid w:val="00F60F1C"/>
    <w:rsid w:val="00F6334C"/>
    <w:rsid w:val="00F637E9"/>
    <w:rsid w:val="00F657BD"/>
    <w:rsid w:val="00F75D8A"/>
    <w:rsid w:val="00F76789"/>
    <w:rsid w:val="00F91ADF"/>
    <w:rsid w:val="00F9468C"/>
    <w:rsid w:val="00FA2C89"/>
    <w:rsid w:val="00FA6964"/>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CCAT/abft-mse/tree/master/Manuals_and_design_documents/Trial%20Specifications.docx"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rive.google.com/drive/folders/0B0TXcs-MLRl3anc2Sjc0Yjk1Z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B39F8-CEFD-4F99-AD75-20F41029A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16</Pages>
  <Words>2263</Words>
  <Characters>12903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12</cp:revision>
  <cp:lastPrinted>2017-09-20T18:30:00Z</cp:lastPrinted>
  <dcterms:created xsi:type="dcterms:W3CDTF">2017-09-22T17:38:00Z</dcterms:created>
  <dcterms:modified xsi:type="dcterms:W3CDTF">2017-09-27T20:27:00Z</dcterms:modified>
</cp:coreProperties>
</file>