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36D9190E" w:rsidR="00532620" w:rsidRDefault="002848B6" w:rsidP="00532620">
      <w:pPr>
        <w:jc w:val="center"/>
        <w:rPr>
          <w:rFonts w:cs="Times New Roman"/>
          <w:b/>
          <w:caps/>
          <w:szCs w:val="20"/>
        </w:rPr>
      </w:pPr>
      <w:r>
        <w:rPr>
          <w:rFonts w:cs="Times New Roman"/>
          <w:b/>
          <w:caps/>
          <w:szCs w:val="20"/>
        </w:rPr>
        <w:t xml:space="preserve">Summary of </w:t>
      </w:r>
      <w:r w:rsidR="00F157C5">
        <w:rPr>
          <w:rFonts w:cs="Times New Roman"/>
          <w:b/>
          <w:caps/>
          <w:szCs w:val="20"/>
        </w:rPr>
        <w:t xml:space="preserve">A </w:t>
      </w:r>
      <w:r>
        <w:rPr>
          <w:rFonts w:cs="Times New Roman"/>
          <w:b/>
          <w:caps/>
          <w:szCs w:val="20"/>
        </w:rPr>
        <w:t xml:space="preserve">reference </w:t>
      </w:r>
      <w:r w:rsidR="00F157C5">
        <w:rPr>
          <w:rFonts w:cs="Times New Roman"/>
          <w:b/>
          <w:caps/>
          <w:szCs w:val="20"/>
        </w:rPr>
        <w:t xml:space="preserve">SET OF CONDITIONED </w:t>
      </w:r>
      <w:r>
        <w:rPr>
          <w:rFonts w:cs="Times New Roman"/>
          <w:b/>
          <w:caps/>
          <w:szCs w:val="20"/>
        </w:rPr>
        <w:t>operating models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67BACE10" w:rsidR="00043093" w:rsidRDefault="00CF7788" w:rsidP="00123D63">
      <w:pPr>
        <w:ind w:left="709" w:right="663"/>
        <w:jc w:val="both"/>
        <w:rPr>
          <w:rFonts w:cs="Times New Roman"/>
          <w:szCs w:val="20"/>
        </w:rPr>
      </w:pPr>
      <w:r>
        <w:rPr>
          <w:rFonts w:cs="Times New Roman"/>
          <w:szCs w:val="20"/>
        </w:rPr>
        <w:t xml:space="preserve">A total of 36 reference case operating models </w:t>
      </w:r>
      <w:r w:rsidR="006A2258">
        <w:rPr>
          <w:rFonts w:cs="Times New Roman"/>
          <w:szCs w:val="20"/>
        </w:rPr>
        <w:t xml:space="preserve">for Atlantic bluefin tuna </w:t>
      </w:r>
      <w:r>
        <w:rPr>
          <w:rFonts w:cs="Times New Roman"/>
          <w:szCs w:val="20"/>
        </w:rPr>
        <w:t>are described that span a range of scenarios for future recruitment dynamics, current abundance levels</w:t>
      </w:r>
      <w:r w:rsidR="00D14496">
        <w:rPr>
          <w:rFonts w:cs="Times New Roman"/>
          <w:szCs w:val="20"/>
        </w:rPr>
        <w:t xml:space="preserve"> / recent trajectory</w:t>
      </w:r>
      <w:r>
        <w:rPr>
          <w:rFonts w:cs="Times New Roman"/>
          <w:szCs w:val="20"/>
        </w:rPr>
        <w:t>, natural mortality rat</w:t>
      </w:r>
      <w:r w:rsidR="006A2258">
        <w:rPr>
          <w:rFonts w:cs="Times New Roman"/>
          <w:szCs w:val="20"/>
        </w:rPr>
        <w:t>e and age at maturity. Of these operating models</w:t>
      </w:r>
      <w:r>
        <w:rPr>
          <w:rFonts w:cs="Times New Roman"/>
          <w:szCs w:val="20"/>
        </w:rPr>
        <w:t xml:space="preserve"> 12 required fitting to historical data. The fits of these models to data are presented in this paper. </w:t>
      </w:r>
      <w:r w:rsidR="001C317C" w:rsidRPr="00123D63">
        <w:rPr>
          <w:rFonts w:cs="Times New Roman"/>
          <w:szCs w:val="20"/>
        </w:rPr>
        <w:t>The various operating models fitted similarly well to the indices and none appeared to warrant re</w:t>
      </w:r>
      <w:r w:rsidR="001C317C">
        <w:rPr>
          <w:rFonts w:cs="Times New Roman"/>
          <w:szCs w:val="20"/>
        </w:rPr>
        <w:t xml:space="preserve">jection from the reference set. </w:t>
      </w:r>
      <w:r>
        <w:rPr>
          <w:rFonts w:cs="Times New Roman"/>
          <w:szCs w:val="20"/>
        </w:rPr>
        <w:t>The</w:t>
      </w:r>
      <w:r w:rsidR="00123D63" w:rsidRPr="00123D63">
        <w:rPr>
          <w:rFonts w:cs="Times New Roman"/>
          <w:szCs w:val="20"/>
        </w:rPr>
        <w:t xml:space="preserve"> </w:t>
      </w:r>
      <w:r>
        <w:rPr>
          <w:rFonts w:cs="Times New Roman"/>
          <w:szCs w:val="20"/>
        </w:rPr>
        <w:t xml:space="preserve">fitted </w:t>
      </w:r>
      <w:r w:rsidR="00123D63" w:rsidRPr="00123D63">
        <w:rPr>
          <w:rFonts w:cs="Times New Roman"/>
          <w:szCs w:val="20"/>
        </w:rPr>
        <w:t xml:space="preserve">reference operating models </w:t>
      </w:r>
      <w:r w:rsidR="001C317C">
        <w:rPr>
          <w:rFonts w:cs="Times New Roman"/>
          <w:szCs w:val="20"/>
        </w:rPr>
        <w:t>span a</w:t>
      </w:r>
      <w:r w:rsidR="00123D63" w:rsidRPr="00123D63">
        <w:rPr>
          <w:rFonts w:cs="Times New Roman"/>
          <w:szCs w:val="20"/>
        </w:rPr>
        <w:t xml:space="preserve"> reasonably wide range </w:t>
      </w:r>
      <w:r w:rsidR="001C317C">
        <w:rPr>
          <w:rFonts w:cs="Times New Roman"/>
          <w:szCs w:val="20"/>
        </w:rPr>
        <w:t>of estimates</w:t>
      </w:r>
      <w:r w:rsidR="00123D63" w:rsidRPr="00123D63">
        <w:rPr>
          <w:rFonts w:cs="Times New Roman"/>
          <w:szCs w:val="20"/>
        </w:rPr>
        <w:t xml:space="preserve"> for</w:t>
      </w:r>
      <w:r w:rsidR="001C317C">
        <w:rPr>
          <w:rFonts w:cs="Times New Roman"/>
          <w:szCs w:val="20"/>
        </w:rPr>
        <w:t xml:space="preserve"> stock status and productivity. </w:t>
      </w:r>
      <w:r w:rsidR="00123D63" w:rsidRPr="00123D63">
        <w:rPr>
          <w:rFonts w:cs="Times New Roman"/>
          <w:szCs w:val="20"/>
        </w:rPr>
        <w:t xml:space="preserve">A number of fishery-independent and assessment CPUE indices </w:t>
      </w:r>
      <w:r w:rsidR="006A2258">
        <w:rPr>
          <w:rFonts w:cs="Times New Roman"/>
          <w:szCs w:val="20"/>
        </w:rPr>
        <w:t>had</w:t>
      </w:r>
      <w:r w:rsidR="001C317C">
        <w:rPr>
          <w:rFonts w:cs="Times New Roman"/>
          <w:szCs w:val="20"/>
        </w:rPr>
        <w:t xml:space="preserve"> acceptable fitting diagnostics. These indices </w:t>
      </w:r>
      <w:r w:rsidR="00123D63" w:rsidRPr="00123D63">
        <w:rPr>
          <w:rFonts w:cs="Times New Roman"/>
          <w:szCs w:val="20"/>
        </w:rPr>
        <w:t>span younger and older life stages in both eastern and western areas</w:t>
      </w:r>
      <w:r w:rsidR="001C317C">
        <w:rPr>
          <w:rFonts w:cs="Times New Roman"/>
          <w:szCs w:val="20"/>
        </w:rPr>
        <w:t xml:space="preserve"> and could </w:t>
      </w:r>
      <w:r w:rsidR="00123D63" w:rsidRPr="00123D63">
        <w:rPr>
          <w:rFonts w:cs="Times New Roman"/>
          <w:szCs w:val="20"/>
        </w:rPr>
        <w:t>index-based MPs of varying complexity.</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5C368610"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w:t>
      </w:r>
      <w:r w:rsidR="006A2258">
        <w:rPr>
          <w:rFonts w:cs="Times New Roman"/>
          <w:i/>
          <w:szCs w:val="20"/>
        </w:rPr>
        <w:t>management procedure</w:t>
      </w:r>
    </w:p>
    <w:p w14:paraId="1CF64CEB" w14:textId="77777777" w:rsidR="00532620" w:rsidRDefault="00532620" w:rsidP="00532620">
      <w:pPr>
        <w:jc w:val="center"/>
        <w:rPr>
          <w:rFonts w:cs="Times New Roman"/>
          <w:i/>
          <w:szCs w:val="20"/>
        </w:rPr>
      </w:pPr>
      <w:bookmarkStart w:id="0" w:name="_GoBack"/>
      <w:bookmarkEnd w:id="0"/>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4FAEF25B" w14:textId="25956A10" w:rsidR="00AF7149" w:rsidRDefault="00AF7149" w:rsidP="00AF7149">
      <w:r w:rsidRPr="004E17B7">
        <w:t xml:space="preserve">A Management Strategy Evaluation (MSE, </w:t>
      </w:r>
      <w:r>
        <w:t xml:space="preserve">Butterworth </w:t>
      </w:r>
      <w:r w:rsidR="00635641">
        <w:t xml:space="preserve">and Punt </w:t>
      </w:r>
      <w:r>
        <w:t>1999, Cochrane 1998</w:t>
      </w:r>
      <w:r w:rsidRPr="004E17B7">
        <w:t>) approach has been proposed for A</w:t>
      </w:r>
      <w:r w:rsidR="002848B6">
        <w:t>tlantic bluefin tuna</w:t>
      </w:r>
      <w:r w:rsidRPr="004E17B7">
        <w:t xml:space="preserve"> as a suitable framework for providing robust management advice consistent with the precautionary approach (GBYP 201</w:t>
      </w:r>
      <w:r w:rsidR="002848B6">
        <w:t>7a</w:t>
      </w:r>
      <w:r w:rsidRPr="004E17B7">
        <w:t xml:space="preserve">). A principal task in the construction of an MSE framework is the </w:t>
      </w:r>
      <w:r>
        <w:t xml:space="preserve">development of operating models </w:t>
      </w:r>
      <w:r w:rsidRPr="004E17B7">
        <w:t>which represent credible hypotheses for population and fishery dynamics.</w:t>
      </w:r>
      <w:r>
        <w:t xml:space="preserve"> </w:t>
      </w:r>
      <w:r w:rsidRPr="003173A4">
        <w:t>Operating models are typically</w:t>
      </w:r>
      <w:r>
        <w:t xml:space="preserve"> fishery stock assessment models which are </w:t>
      </w:r>
      <w:r w:rsidRPr="003173A4">
        <w:t>fitted to data to ensure that model assumptions and estimated parameters are empirically credible (Punt et al. 2014, e.g. CCSBT 2011).</w:t>
      </w:r>
      <w:r>
        <w:t xml:space="preserve"> </w:t>
      </w:r>
    </w:p>
    <w:p w14:paraId="230A8E62" w14:textId="77777777" w:rsidR="00AF7149" w:rsidRDefault="00AF7149" w:rsidP="00AF7149"/>
    <w:p w14:paraId="3CB38D25" w14:textId="3ADFEF45" w:rsidR="00AF7149" w:rsidRDefault="00AF7149" w:rsidP="00AF7149">
      <w:r>
        <w:t xml:space="preserve">A general approach for testing MPs using MSE established two sets of operating models. </w:t>
      </w:r>
      <w:r w:rsidRPr="00AF7149">
        <w:t>The reference</w:t>
      </w:r>
      <w:r w:rsidR="00DF25EC">
        <w:t xml:space="preserve"> set of</w:t>
      </w:r>
      <w:r w:rsidRPr="00AF7149">
        <w:t xml:space="preserve"> trials</w:t>
      </w:r>
      <w:r>
        <w:t xml:space="preserve"> </w:t>
      </w:r>
      <w:r w:rsidRPr="00AF7149">
        <w:t xml:space="preserve">are considered to reflect the most plausible </w:t>
      </w:r>
      <w:r>
        <w:t>hypotheses</w:t>
      </w:r>
      <w:r w:rsidR="00DF25EC">
        <w:t xml:space="preserve"> which also have a marked impact on stock dynamics,</w:t>
      </w:r>
      <w:r>
        <w:t xml:space="preserve"> </w:t>
      </w:r>
      <w:r w:rsidRPr="00AF7149">
        <w:t xml:space="preserve">and </w:t>
      </w:r>
      <w:r>
        <w:t xml:space="preserve">are the </w:t>
      </w:r>
      <w:r w:rsidRPr="00AF7149">
        <w:t>primary basis for identifying</w:t>
      </w:r>
      <w:r w:rsidR="004E1E8D">
        <w:t xml:space="preserve"> the</w:t>
      </w:r>
      <w:r w:rsidRPr="00AF7149">
        <w:t xml:space="preserve"> </w:t>
      </w:r>
      <w:r w:rsidR="004E1E8D">
        <w:t>best performing</w:t>
      </w:r>
      <w:r w:rsidRPr="00AF7149">
        <w:t xml:space="preserve"> management </w:t>
      </w:r>
      <w:r w:rsidR="004E1E8D">
        <w:t>procedure. R</w:t>
      </w:r>
      <w:r w:rsidRPr="00AF7149">
        <w:t xml:space="preserve">obustness trials are used to determine whether the management </w:t>
      </w:r>
      <w:r w:rsidR="004E1E8D">
        <w:t>procedure</w:t>
      </w:r>
      <w:r w:rsidRPr="00AF7149">
        <w:t xml:space="preserve"> behaves as intended in scenarios that are </w:t>
      </w:r>
      <w:r w:rsidR="004E1E8D">
        <w:t>less likely</w:t>
      </w:r>
      <w:r w:rsidRPr="00AF7149">
        <w:t>.</w:t>
      </w:r>
    </w:p>
    <w:p w14:paraId="47207E10" w14:textId="77777777" w:rsidR="004E1E8D" w:rsidRDefault="004E1E8D" w:rsidP="00AF7149"/>
    <w:p w14:paraId="4490F5B1" w14:textId="059CBC7B" w:rsidR="004E1E8D" w:rsidRDefault="004E1E8D" w:rsidP="00AF7149">
      <w:r>
        <w:t>In this paper the design of the reference set of operating models is described including the fit of these models to data</w:t>
      </w:r>
      <w:r w:rsidR="00DF25EC">
        <w:t xml:space="preserve"> (their “conditioning”</w:t>
      </w:r>
      <w:r w:rsidR="009D4AC5">
        <w:t>)</w:t>
      </w:r>
      <w:r>
        <w:t xml:space="preserve">. </w:t>
      </w:r>
      <w:r w:rsidR="00A44C5E">
        <w:t xml:space="preserve">The operating models will be used to test a range of MPs that use indices of abundance to calculate TAC advice. The fit of the operating model to </w:t>
      </w:r>
      <w:r w:rsidR="00DF25EC">
        <w:t xml:space="preserve">abundance </w:t>
      </w:r>
      <w:r w:rsidR="00A44C5E">
        <w:t xml:space="preserve">indices </w:t>
      </w:r>
      <w:r w:rsidR="00DF25EC">
        <w:t>informs</w:t>
      </w:r>
      <w:r w:rsidR="00A44C5E">
        <w:t xml:space="preserve"> which indices </w:t>
      </w:r>
      <w:r w:rsidR="00F157C5">
        <w:t>might best be used in MPs, and hence need to</w:t>
      </w:r>
      <w:r w:rsidR="00A44C5E">
        <w:t xml:space="preserve"> be included in MSE testing (i.e. what indices </w:t>
      </w:r>
      <w:r w:rsidR="00F157C5">
        <w:t>need to</w:t>
      </w:r>
      <w:r w:rsidR="00A44C5E">
        <w:t xml:space="preserve"> be simulated </w:t>
      </w:r>
      <w:r w:rsidR="00F157C5">
        <w:t>for this process</w:t>
      </w:r>
      <w:r w:rsidR="00A44C5E">
        <w:t xml:space="preserve">).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7626EEAD" w14:textId="68F77127" w:rsidR="0081697E" w:rsidRDefault="0081697E" w:rsidP="0058379D">
      <w:pPr>
        <w:jc w:val="both"/>
      </w:pPr>
      <w:r>
        <w:t xml:space="preserve">Seasonal, spatial, multi-stock, age structured operating models were </w:t>
      </w:r>
      <w:r w:rsidR="004E1E8D">
        <w:t>fitted to a wide variety of fishery dependent and independent data</w:t>
      </w:r>
      <w:r>
        <w:t xml:space="preserve"> (see Carruthers et al. 2015a and CMG 2017). Such data included</w:t>
      </w:r>
      <w:r w:rsidR="004E1E8D">
        <w:t xml:space="preserve"> electronic tags, Task II catch rate</w:t>
      </w:r>
      <w:r w:rsidR="00EB530B">
        <w:t xml:space="preserve"> data</w:t>
      </w:r>
      <w:r w:rsidR="004E1E8D">
        <w:t xml:space="preserve"> and </w:t>
      </w:r>
      <w:r w:rsidR="00EB530B">
        <w:t>micro-constituent</w:t>
      </w:r>
      <w:r w:rsidR="004E1E8D">
        <w:t xml:space="preserve"> data informing stock of origin (for a summary of these data see </w:t>
      </w:r>
      <w:bookmarkStart w:id="1" w:name="_Hlk493964368"/>
      <w:r w:rsidR="004E1E8D">
        <w:t>Carruthers et al. 2015b</w:t>
      </w:r>
      <w:r w:rsidR="002848B6">
        <w:t xml:space="preserve"> and GBYP 2017b</w:t>
      </w:r>
      <w:bookmarkEnd w:id="1"/>
      <w:r w:rsidR="004E1E8D">
        <w:t>).</w:t>
      </w:r>
      <w:r>
        <w:t xml:space="preserve"> </w:t>
      </w:r>
    </w:p>
    <w:p w14:paraId="5279E91F" w14:textId="77777777" w:rsidR="0081697E" w:rsidRDefault="0081697E" w:rsidP="0058379D">
      <w:pPr>
        <w:jc w:val="both"/>
      </w:pPr>
    </w:p>
    <w:p w14:paraId="7455B1CD" w14:textId="2505DBB2" w:rsidR="0058379D" w:rsidRDefault="0081697E" w:rsidP="0058379D">
      <w:pPr>
        <w:jc w:val="both"/>
      </w:pPr>
      <w:r>
        <w:t xml:space="preserve">A reference set of operating models was identified that spanned three main axes of uncertainty for Atlantic bluefin tuna: (1) future recruitment, (2) </w:t>
      </w:r>
      <w:r w:rsidR="00590DA0">
        <w:t>abundance</w:t>
      </w:r>
      <w:r w:rsidR="00EB530B">
        <w:t xml:space="preserve"> and its trends</w:t>
      </w:r>
      <w:r>
        <w:t>,</w:t>
      </w:r>
      <w:r w:rsidR="00EB530B">
        <w:t xml:space="preserve"> and</w:t>
      </w:r>
      <w:r>
        <w:t xml:space="preserve"> (3) age-at-maturity (spawning fraction) / natural mortality rate (see Table</w:t>
      </w:r>
      <w:r w:rsidR="00795DAD">
        <w:t>s</w:t>
      </w:r>
      <w:r>
        <w:t xml:space="preserve"> 1</w:t>
      </w:r>
      <w:r w:rsidR="00795DAD">
        <w:t xml:space="preserve"> and 2</w:t>
      </w:r>
      <w:r>
        <w:t xml:space="preserve"> for the reference operating model </w:t>
      </w:r>
      <w:r w:rsidR="00EB530B">
        <w:t xml:space="preserve">set </w:t>
      </w:r>
      <w:r>
        <w:t xml:space="preserve">design). Although this leads to 36 reference operating models in total, future recruitment scenarios </w:t>
      </w:r>
      <w:r w:rsidR="00EB530B">
        <w:t>do not impact</w:t>
      </w:r>
      <w:r>
        <w:t xml:space="preserve"> model fitting.</w:t>
      </w:r>
      <w:r w:rsidR="002654D0">
        <w:t xml:space="preserve"> Consequently </w:t>
      </w:r>
      <w:r>
        <w:t>12 unique model fits are presented here</w:t>
      </w:r>
      <w:r w:rsidR="00C15D60">
        <w:t xml:space="preserve"> that cover factors 2 and 3 relating to </w:t>
      </w:r>
      <w:r w:rsidR="00590DA0">
        <w:t>abundance</w:t>
      </w:r>
      <w:r w:rsidR="000C475D">
        <w:t xml:space="preserve"> and trends</w:t>
      </w:r>
      <w:r w:rsidR="00C15D60">
        <w:t>,</w:t>
      </w:r>
      <w:r w:rsidR="000C475D">
        <w:t xml:space="preserve"> and to</w:t>
      </w:r>
      <w:r w:rsidR="00C15D60">
        <w:t xml:space="preserve"> maturity and natural mortality rate</w:t>
      </w:r>
      <w:r w:rsidR="00795DAD">
        <w:t xml:space="preserve"> (the grey rows of Table 2)</w:t>
      </w:r>
      <w:r w:rsidR="00C15D60">
        <w:t xml:space="preserve">. </w:t>
      </w:r>
      <w:r>
        <w:t xml:space="preserve">  </w:t>
      </w:r>
    </w:p>
    <w:p w14:paraId="5629E194" w14:textId="77777777" w:rsidR="0081697E" w:rsidRDefault="0081697E" w:rsidP="0058379D">
      <w:pPr>
        <w:jc w:val="both"/>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38184187" w14:textId="77777777" w:rsidR="00945D1D" w:rsidRDefault="00945D1D" w:rsidP="00BE1E57">
      <w:pPr>
        <w:jc w:val="both"/>
      </w:pPr>
    </w:p>
    <w:p w14:paraId="0E64318C" w14:textId="324A8886" w:rsidR="00A44C5E" w:rsidRPr="00A44C5E" w:rsidRDefault="00A44C5E" w:rsidP="00A8201D">
      <w:pPr>
        <w:rPr>
          <w:b/>
        </w:rPr>
      </w:pPr>
      <w:r w:rsidRPr="00A44C5E">
        <w:rPr>
          <w:b/>
        </w:rPr>
        <w:t xml:space="preserve">Model </w:t>
      </w:r>
      <w:r w:rsidR="000C475D">
        <w:rPr>
          <w:b/>
        </w:rPr>
        <w:t>estimates for</w:t>
      </w:r>
      <w:r w:rsidRPr="00A44C5E">
        <w:rPr>
          <w:b/>
        </w:rPr>
        <w:t xml:space="preserve"> the base-case reference model #1</w:t>
      </w:r>
    </w:p>
    <w:p w14:paraId="34CD8D2B" w14:textId="77777777" w:rsidR="00A44C5E" w:rsidRDefault="00A44C5E" w:rsidP="00A8201D"/>
    <w:p w14:paraId="55794F78" w14:textId="52C3AEA4" w:rsidR="00795DAD" w:rsidRDefault="00795DAD" w:rsidP="00A8201D">
      <w:r w:rsidRPr="001B2247">
        <w:t xml:space="preserve">Operating model #1 </w:t>
      </w:r>
      <w:r w:rsidR="001B2247">
        <w:t>consists of the first levels of all factors, namely MPD ‘best’ estimate of abundance from the operating model (</w:t>
      </w:r>
      <w:r w:rsidR="000C475D">
        <w:t xml:space="preserve">with </w:t>
      </w:r>
      <w:r w:rsidR="001B2247">
        <w:t xml:space="preserve">no additional priors), low age at maturity and high natural mortality rate. For this reference </w:t>
      </w:r>
      <w:r w:rsidR="000C475D">
        <w:t xml:space="preserve">case </w:t>
      </w:r>
      <w:proofErr w:type="gramStart"/>
      <w:r w:rsidR="001B2247">
        <w:t>OM</w:t>
      </w:r>
      <w:proofErr w:type="gramEnd"/>
      <w:r w:rsidR="001B2247">
        <w:t xml:space="preserve"> the model provides estimates of eastern area biomass that are similar to those </w:t>
      </w:r>
      <w:r w:rsidR="000C475D">
        <w:t>from</w:t>
      </w:r>
      <w:r w:rsidR="001B2247">
        <w:t xml:space="preserve"> the VPA and Stock Synthesis (SS) assessments</w:t>
      </w:r>
      <w:r w:rsidR="00A44C5E">
        <w:t xml:space="preserve"> (Figure 1a)</w:t>
      </w:r>
      <w:r w:rsidR="001B2247">
        <w:t xml:space="preserve">. The trend however is more positive than </w:t>
      </w:r>
      <w:r w:rsidR="000C475D">
        <w:t xml:space="preserve">for </w:t>
      </w:r>
      <w:r w:rsidR="001B2247">
        <w:t xml:space="preserve">those assessments and follows an upward trajectory </w:t>
      </w:r>
      <w:r w:rsidR="000C475D">
        <w:t>over</w:t>
      </w:r>
      <w:r w:rsidR="001B2247">
        <w:t xml:space="preserve"> 1988 – 2015. </w:t>
      </w:r>
      <w:r w:rsidR="000C475D">
        <w:t>However, t</w:t>
      </w:r>
      <w:r w:rsidR="001B2247">
        <w:t xml:space="preserve">he </w:t>
      </w:r>
      <w:r w:rsidR="000C475D">
        <w:t xml:space="preserve">very </w:t>
      </w:r>
      <w:r w:rsidR="001B2247">
        <w:t xml:space="preserve">recent 3-fold increases in spawning biomass for the eastern stock that are estimated by the VPA assessment are not matched by the fitted OM #1. </w:t>
      </w:r>
    </w:p>
    <w:p w14:paraId="5C6A4CE2" w14:textId="77777777" w:rsidR="001B2247" w:rsidRDefault="001B2247" w:rsidP="00A8201D"/>
    <w:p w14:paraId="7514647F" w14:textId="4604918F" w:rsidR="001B2247" w:rsidRDefault="001B2247" w:rsidP="00A8201D">
      <w:r>
        <w:t xml:space="preserve">OM #1 </w:t>
      </w:r>
      <w:r w:rsidR="000C475D">
        <w:t>estimates</w:t>
      </w:r>
      <w:r>
        <w:t xml:space="preserve"> of western spawning biomass are substantially higher on average than those </w:t>
      </w:r>
      <w:r w:rsidR="000C475D">
        <w:t>from</w:t>
      </w:r>
      <w:r>
        <w:t xml:space="preserve"> the VPA and SS assessments (around 39 000 tonnes from 1983-2015 </w:t>
      </w:r>
      <w:r w:rsidR="000C475D">
        <w:t>compared</w:t>
      </w:r>
      <w:r>
        <w:t xml:space="preserve"> to 28 000 t and 21 000t for the VPA and SS assessments respectively)</w:t>
      </w:r>
      <w:r w:rsidR="00A44C5E">
        <w:t xml:space="preserve"> (Figure 1a)</w:t>
      </w:r>
      <w:r>
        <w:t xml:space="preserve">. The trend in spawning biomass is also different showing maximum biomass </w:t>
      </w:r>
      <w:r w:rsidR="00A44C5E">
        <w:t xml:space="preserve">around 2003 rather than 2015 for the two assessments. </w:t>
      </w:r>
    </w:p>
    <w:p w14:paraId="51DC092D" w14:textId="77777777" w:rsidR="00A44C5E" w:rsidRDefault="00A44C5E" w:rsidP="00A8201D"/>
    <w:p w14:paraId="0158E7E8" w14:textId="74998964" w:rsidR="00A44C5E" w:rsidRDefault="00A44C5E" w:rsidP="00A8201D">
      <w:pPr>
        <w:rPr>
          <w:b/>
        </w:rPr>
      </w:pPr>
      <w:r>
        <w:rPr>
          <w:b/>
        </w:rPr>
        <w:t>Mimicking assessments:</w:t>
      </w:r>
      <w:r w:rsidRPr="00A44C5E">
        <w:rPr>
          <w:b/>
        </w:rPr>
        <w:t xml:space="preserve"> </w:t>
      </w:r>
      <w:r>
        <w:rPr>
          <w:b/>
        </w:rPr>
        <w:t>F</w:t>
      </w:r>
      <w:r w:rsidRPr="00A44C5E">
        <w:rPr>
          <w:b/>
        </w:rPr>
        <w:t>actor 2</w:t>
      </w:r>
      <w:r>
        <w:rPr>
          <w:b/>
        </w:rPr>
        <w:t>,</w:t>
      </w:r>
      <w:r w:rsidRPr="00A44C5E">
        <w:rPr>
          <w:b/>
        </w:rPr>
        <w:t xml:space="preserve"> abundance</w:t>
      </w:r>
    </w:p>
    <w:p w14:paraId="645AE731" w14:textId="77777777" w:rsidR="00A44C5E" w:rsidRPr="00A44C5E" w:rsidRDefault="00A44C5E" w:rsidP="00A8201D">
      <w:pPr>
        <w:rPr>
          <w:b/>
        </w:rPr>
      </w:pPr>
    </w:p>
    <w:p w14:paraId="10F5D5A8" w14:textId="16D123C7" w:rsidR="00A44C5E" w:rsidRDefault="00A44C5E" w:rsidP="00A8201D">
      <w:r>
        <w:t xml:space="preserve">OMs #4 and #7 are departures from OM #1 in that they use priors </w:t>
      </w:r>
      <w:r w:rsidR="00680166">
        <w:t xml:space="preserve">which intend </w:t>
      </w:r>
      <w:r>
        <w:t xml:space="preserve">to </w:t>
      </w:r>
      <w:r w:rsidR="00680166">
        <w:t>obtain</w:t>
      </w:r>
      <w:r>
        <w:t xml:space="preserve"> similar mean abundance to the VPA assessments (OM #4, Factor 2 level 2) and </w:t>
      </w:r>
      <w:r w:rsidR="00680166">
        <w:t xml:space="preserve">an </w:t>
      </w:r>
      <w:r>
        <w:t>increase in the Eastern SSB similar to the Eastern VPA assessment (OM #7, Factor 2 level 3). Figures 1b and 1c illustrate that these prior specifications were largely successful</w:t>
      </w:r>
      <w:r w:rsidR="00680166">
        <w:t xml:space="preserve"> in attaining their objectives</w:t>
      </w:r>
      <w:r>
        <w:t>.</w:t>
      </w:r>
    </w:p>
    <w:p w14:paraId="64D56807" w14:textId="77777777" w:rsidR="00A44C5E" w:rsidRDefault="00A44C5E" w:rsidP="00A8201D"/>
    <w:p w14:paraId="00F92F6C" w14:textId="1AF78E81" w:rsidR="001A6133" w:rsidRPr="001A6133" w:rsidRDefault="001A6133" w:rsidP="00A8201D">
      <w:pPr>
        <w:rPr>
          <w:b/>
        </w:rPr>
      </w:pPr>
      <w:r w:rsidRPr="001A6133">
        <w:rPr>
          <w:b/>
        </w:rPr>
        <w:t>All OM model estimates</w:t>
      </w:r>
    </w:p>
    <w:p w14:paraId="729CFDCD" w14:textId="77777777" w:rsidR="001A6133" w:rsidRDefault="001A6133" w:rsidP="00A8201D"/>
    <w:p w14:paraId="0BC18AD4" w14:textId="1E037EDE" w:rsidR="001A6133" w:rsidRDefault="001A6133" w:rsidP="00A8201D">
      <w:r>
        <w:lastRenderedPageBreak/>
        <w:t xml:space="preserve">In </w:t>
      </w:r>
      <w:proofErr w:type="gramStart"/>
      <w:r>
        <w:t>general</w:t>
      </w:r>
      <w:proofErr w:type="gramEnd"/>
      <w:r>
        <w:t xml:space="preserve"> the 12 fitted operating models span a reasonably wide range of simulated stock</w:t>
      </w:r>
      <w:r w:rsidR="00250A42">
        <w:t xml:space="preserve"> parameters and behaviour</w:t>
      </w:r>
      <w:r>
        <w:t xml:space="preserve">. MPD model estimates of FMSY ranged from 0.14 – 0.31 for the Eastern stock (Table 3) and 0.08-0.23 for the Western stock (Table 4). Stock depletion </w:t>
      </w:r>
      <w:r w:rsidR="00250A42">
        <w:t xml:space="preserve">at present </w:t>
      </w:r>
      <w:r>
        <w:t>(</w:t>
      </w:r>
      <w:r w:rsidR="00250A42">
        <w:t>current</w:t>
      </w:r>
      <w:r w:rsidR="009D4AC5">
        <w:t xml:space="preserve"> </w:t>
      </w:r>
      <w:r>
        <w:t xml:space="preserve">SSB relative to </w:t>
      </w:r>
      <w:r w:rsidR="00250A42">
        <w:t xml:space="preserve">its </w:t>
      </w:r>
      <w:r>
        <w:t>unfished</w:t>
      </w:r>
      <w:r w:rsidR="00250A42">
        <w:t xml:space="preserve"> level</w:t>
      </w:r>
      <w:r>
        <w:t xml:space="preserve">) ranged from 0.32 – 0.8 for the East stock and 0.3 – 0.45 for the Western stock. </w:t>
      </w:r>
    </w:p>
    <w:p w14:paraId="5AA25F4D" w14:textId="77777777" w:rsidR="001A6133" w:rsidRDefault="001A6133" w:rsidP="00A8201D"/>
    <w:p w14:paraId="7D567FDA" w14:textId="4440DC08" w:rsidR="001A6133" w:rsidRDefault="001A6133" w:rsidP="00A8201D">
      <w:r>
        <w:t xml:space="preserve">With the exception of factor 2 level C, where </w:t>
      </w:r>
      <w:r w:rsidR="00B35920">
        <w:t xml:space="preserve">very recent </w:t>
      </w:r>
      <w:r>
        <w:t xml:space="preserve">increases in the East matched </w:t>
      </w:r>
      <w:r w:rsidR="00B35920">
        <w:t xml:space="preserve">the specifications from </w:t>
      </w:r>
      <w:r>
        <w:t>a prior, there was not a substantial differen</w:t>
      </w:r>
      <w:r w:rsidR="00250A42">
        <w:t>ce</w:t>
      </w:r>
      <w:r>
        <w:t xml:space="preserve"> in the trajectories </w:t>
      </w:r>
      <w:r w:rsidR="00250A42">
        <w:t>for</w:t>
      </w:r>
      <w:r>
        <w:t xml:space="preserve"> the two stocks among the various operating models (Figure 4). </w:t>
      </w:r>
    </w:p>
    <w:p w14:paraId="1D4BB14D" w14:textId="77777777" w:rsidR="001A6133" w:rsidRDefault="001A6133" w:rsidP="00A8201D"/>
    <w:p w14:paraId="6A04B68C" w14:textId="4138B6D1" w:rsidR="00A44C5E" w:rsidRPr="00A44C5E" w:rsidRDefault="00A44C5E" w:rsidP="00A8201D">
      <w:pPr>
        <w:rPr>
          <w:b/>
        </w:rPr>
      </w:pPr>
      <w:r w:rsidRPr="00A44C5E">
        <w:rPr>
          <w:b/>
        </w:rPr>
        <w:t>Fit to indices of abundance</w:t>
      </w:r>
    </w:p>
    <w:p w14:paraId="34DC805E" w14:textId="77777777" w:rsidR="001B2247" w:rsidRDefault="001B2247" w:rsidP="00A8201D"/>
    <w:p w14:paraId="0F21D9D5" w14:textId="43D638C0" w:rsidR="001A6133" w:rsidRDefault="00A44C5E" w:rsidP="00A8201D">
      <w:r>
        <w:t>The following indices did not show problematic patterns in residuals (Figure 2a and 2b) and are likely to be collected in the future</w:t>
      </w:r>
      <w:r w:rsidR="001A6133">
        <w:t>.</w:t>
      </w:r>
    </w:p>
    <w:p w14:paraId="37FC16F9" w14:textId="77777777" w:rsidR="001A6133" w:rsidRDefault="001A6133" w:rsidP="00A8201D"/>
    <w:p w14:paraId="0CC01F6F" w14:textId="744234BF" w:rsidR="001A6133" w:rsidRDefault="001A6133" w:rsidP="00A8201D">
      <w:r>
        <w:t xml:space="preserve">Eastern, fishery dependent: </w:t>
      </w:r>
      <w:r w:rsidR="00FA2C89">
        <w:tab/>
      </w:r>
      <w:r w:rsidRPr="001A6133">
        <w:t>JPN_LL_NEAtl2</w:t>
      </w:r>
    </w:p>
    <w:p w14:paraId="7DD4C6E0" w14:textId="406B7E26" w:rsidR="001A6133" w:rsidRDefault="001A6133" w:rsidP="00A8201D">
      <w:r>
        <w:t xml:space="preserve">Eastern, fishery independent: </w:t>
      </w:r>
      <w:r w:rsidR="00FA2C89">
        <w:tab/>
      </w:r>
      <w:r>
        <w:t>F</w:t>
      </w:r>
      <w:r w:rsidRPr="001A6133">
        <w:t>R_AER_</w:t>
      </w:r>
      <w:proofErr w:type="gramStart"/>
      <w:r w:rsidRPr="001A6133">
        <w:t>SUV</w:t>
      </w:r>
      <w:r>
        <w:t xml:space="preserve">, </w:t>
      </w:r>
      <w:r w:rsidR="00FA2C89">
        <w:t xml:space="preserve"> </w:t>
      </w:r>
      <w:r w:rsidRPr="001A6133">
        <w:t>MED</w:t>
      </w:r>
      <w:proofErr w:type="gramEnd"/>
      <w:r w:rsidRPr="001A6133">
        <w:t>_LAR_SUV</w:t>
      </w:r>
      <w:r>
        <w:t xml:space="preserve">, </w:t>
      </w:r>
      <w:r w:rsidR="00FA2C89">
        <w:t xml:space="preserve"> </w:t>
      </w:r>
      <w:r w:rsidRPr="001A6133">
        <w:t>MED_AER_SUV</w:t>
      </w:r>
    </w:p>
    <w:p w14:paraId="02C43999" w14:textId="1498779E" w:rsidR="001A6133" w:rsidRDefault="001A6133" w:rsidP="00A8201D">
      <w:r>
        <w:t>Western, fishery dependent:</w:t>
      </w:r>
      <w:r w:rsidR="00FA2C89">
        <w:tab/>
      </w:r>
      <w:r w:rsidRPr="001A6133">
        <w:t>JPN_LL</w:t>
      </w:r>
      <w:proofErr w:type="gramStart"/>
      <w:r w:rsidRPr="001A6133">
        <w:t>2</w:t>
      </w:r>
      <w:r>
        <w:t xml:space="preserve">, </w:t>
      </w:r>
      <w:r w:rsidR="00FA2C89">
        <w:t xml:space="preserve"> </w:t>
      </w:r>
      <w:r w:rsidRPr="001A6133">
        <w:t>US</w:t>
      </w:r>
      <w:proofErr w:type="gramEnd"/>
      <w:r w:rsidRPr="001A6133">
        <w:t>_RR_66_114</w:t>
      </w:r>
    </w:p>
    <w:p w14:paraId="29EA976C" w14:textId="3206672F" w:rsidR="00795DAD" w:rsidRDefault="001A6133" w:rsidP="00A8201D">
      <w:r>
        <w:t xml:space="preserve">Western, fishery independent: </w:t>
      </w:r>
      <w:r w:rsidR="00FA2C89">
        <w:tab/>
      </w:r>
      <w:r>
        <w:t>GOM_LAR_SUV</w:t>
      </w:r>
    </w:p>
    <w:p w14:paraId="2418B90B" w14:textId="35C82E67" w:rsidR="00A44C5E" w:rsidRDefault="00A44C5E" w:rsidP="00A8201D"/>
    <w:p w14:paraId="5BA9015B" w14:textId="218176C6" w:rsidR="00495CC5" w:rsidRDefault="00495CC5" w:rsidP="00A8201D">
      <w:r>
        <w:t xml:space="preserve">These indices may be considered as candidates for simulation in the MSE framework for the calculation of TACs by MPs. </w:t>
      </w:r>
    </w:p>
    <w:p w14:paraId="715A6EA6" w14:textId="77777777" w:rsidR="00495CC5" w:rsidRDefault="00495CC5" w:rsidP="00A8201D"/>
    <w:p w14:paraId="3289071A" w14:textId="51A3DF3E" w:rsidR="00A44C5E" w:rsidRPr="00A47CB0" w:rsidRDefault="00A47CB0" w:rsidP="00A8201D">
      <w:pPr>
        <w:rPr>
          <w:b/>
        </w:rPr>
      </w:pPr>
      <w:r w:rsidRPr="00A47CB0">
        <w:rPr>
          <w:b/>
        </w:rPr>
        <w:t>Effect of OM factors</w:t>
      </w:r>
    </w:p>
    <w:p w14:paraId="3F76F50E" w14:textId="77777777" w:rsidR="00A47CB0" w:rsidRDefault="00A47CB0" w:rsidP="00A8201D">
      <w:pPr>
        <w:rPr>
          <w:highlight w:val="yellow"/>
        </w:rPr>
      </w:pPr>
    </w:p>
    <w:p w14:paraId="16B84077" w14:textId="54FB8DBD" w:rsidR="00A47CB0" w:rsidRPr="00A47CB0" w:rsidRDefault="00A47CB0" w:rsidP="00A8201D">
      <w:r w:rsidRPr="00A47CB0">
        <w:t xml:space="preserve">In terms of the harvest rate at maximum sustainable yield (UMSY), the most important Factor was 3, which includes various scenarios for age at maturity and </w:t>
      </w:r>
      <w:r w:rsidR="00B35920">
        <w:t>the</w:t>
      </w:r>
      <w:r w:rsidR="009D4AC5">
        <w:t xml:space="preserve"> </w:t>
      </w:r>
      <w:r w:rsidRPr="00A47CB0">
        <w:t>natural mortality rate. Lower natural mortality rates and older ages at maturi</w:t>
      </w:r>
      <w:r w:rsidR="0087792C">
        <w:t>ty le</w:t>
      </w:r>
      <w:r w:rsidRPr="00A47CB0">
        <w:t xml:space="preserve">d to lower UMSY </w:t>
      </w:r>
      <w:r w:rsidR="00B35920">
        <w:t xml:space="preserve">values </w:t>
      </w:r>
      <w:r w:rsidRPr="00A47CB0">
        <w:t xml:space="preserve">for both stocks. The impact of natural mortality rate (I vs III, II vs IV) was much higher on the UMSY estimates </w:t>
      </w:r>
      <w:r w:rsidR="00B35920">
        <w:t>for</w:t>
      </w:r>
      <w:r w:rsidRPr="00A47CB0">
        <w:t xml:space="preserve"> the western stock however</w:t>
      </w:r>
      <w:r w:rsidR="00B35920">
        <w:t>,</w:t>
      </w:r>
      <w:r w:rsidRPr="00A47CB0">
        <w:t xml:space="preserve"> and made little different to UMSY estimates for the eastern stock. </w:t>
      </w:r>
    </w:p>
    <w:p w14:paraId="0C4BFFD6" w14:textId="77777777" w:rsidR="001A6133" w:rsidRDefault="001A6133" w:rsidP="00A8201D">
      <w:pPr>
        <w:rPr>
          <w:highlight w:val="yellow"/>
        </w:rPr>
      </w:pPr>
    </w:p>
    <w:p w14:paraId="37C15301" w14:textId="0A8D3169" w:rsidR="0087792C" w:rsidRDefault="0087792C" w:rsidP="00A8201D">
      <w:r w:rsidRPr="0087792C">
        <w:t xml:space="preserve">Depletion estimates were also affected by the maturity and natural mortality rate with the most pessimistic estimates arising from the lower natural mortality rate scenarios II and IV. </w:t>
      </w:r>
    </w:p>
    <w:p w14:paraId="65AD4BC1" w14:textId="6EE19592" w:rsidR="007C3B35" w:rsidRDefault="007C3B35" w:rsidP="00A8201D"/>
    <w:p w14:paraId="5F33E671" w14:textId="0C2B28AC" w:rsidR="007C3B35" w:rsidRPr="007C3B35" w:rsidRDefault="007C3B35" w:rsidP="00A8201D">
      <w:pPr>
        <w:rPr>
          <w:b/>
        </w:rPr>
      </w:pPr>
      <w:r w:rsidRPr="007C3B35">
        <w:rPr>
          <w:b/>
        </w:rPr>
        <w:t>Statistical properties of indices</w:t>
      </w:r>
    </w:p>
    <w:p w14:paraId="37CA4293" w14:textId="1111F631" w:rsidR="00A44C5E" w:rsidRDefault="00A44C5E" w:rsidP="00A8201D">
      <w:pPr>
        <w:rPr>
          <w:highlight w:val="yellow"/>
        </w:rPr>
      </w:pPr>
    </w:p>
    <w:p w14:paraId="2E9AA88D" w14:textId="44456897" w:rsidR="007C3B35" w:rsidRDefault="007C3B35" w:rsidP="00A8201D">
      <w:r>
        <w:t xml:space="preserve">In order to simulate realistic relative abundance </w:t>
      </w:r>
      <w:proofErr w:type="gramStart"/>
      <w:r>
        <w:t>indices</w:t>
      </w:r>
      <w:proofErr w:type="gramEnd"/>
      <w:r>
        <w:t xml:space="preserve"> it is necessary to characterize the properties of operating model fitting to these data. Two principal properties are residual error and auto-correlation in residual errors. These specify the </w:t>
      </w:r>
      <w:proofErr w:type="spellStart"/>
      <w:r>
        <w:t>the</w:t>
      </w:r>
      <w:proofErr w:type="spellEnd"/>
      <w:r>
        <w:t xml:space="preserve"> degree of annual error in simulated indices in addition to the propensity to simulate runs of residuals where the index is above or below the true relative biomass for multiple years</w:t>
      </w:r>
      <w:r w:rsidR="00707F3D">
        <w:t xml:space="preserve"> (</w:t>
      </w:r>
      <w:r>
        <w:t xml:space="preserve">Table </w:t>
      </w:r>
      <w:r w:rsidR="00707F3D">
        <w:t xml:space="preserve">5). </w:t>
      </w:r>
      <w:r>
        <w:t xml:space="preserve"> </w:t>
      </w:r>
    </w:p>
    <w:p w14:paraId="70303EE2" w14:textId="77777777" w:rsidR="007C3B35" w:rsidRDefault="007C3B35" w:rsidP="00A8201D"/>
    <w:p w14:paraId="24038C4E" w14:textId="46C2A495" w:rsidR="00E44BD6" w:rsidRDefault="007C3B35" w:rsidP="00A8201D">
      <w:r>
        <w:t xml:space="preserve"> </w:t>
      </w:r>
    </w:p>
    <w:p w14:paraId="2D0DE2FB" w14:textId="20B561B7" w:rsidR="002F5DBD" w:rsidRDefault="00E0013C" w:rsidP="002F5DBD">
      <w:pPr>
        <w:pStyle w:val="Heading1"/>
      </w:pPr>
      <w:r>
        <w:t>Discussion</w:t>
      </w:r>
    </w:p>
    <w:p w14:paraId="6FB97D91" w14:textId="3CC7E9D4" w:rsidR="00030EAE" w:rsidRDefault="00030EAE" w:rsidP="00E74FE2">
      <w:pPr>
        <w:jc w:val="both"/>
      </w:pPr>
    </w:p>
    <w:p w14:paraId="4186FD5B" w14:textId="74A668DA" w:rsidR="00495CC5" w:rsidRPr="00F60F1C" w:rsidRDefault="00495CC5" w:rsidP="00852AE9">
      <w:pPr>
        <w:jc w:val="both"/>
      </w:pPr>
      <w:bookmarkStart w:id="2" w:name="_Hlk493799304"/>
      <w:r w:rsidRPr="00F60F1C">
        <w:t>In general</w:t>
      </w:r>
      <w:r w:rsidR="00123D63">
        <w:t>,</w:t>
      </w:r>
      <w:r w:rsidR="00E31067">
        <w:t xml:space="preserve"> </w:t>
      </w:r>
      <w:r w:rsidRPr="00F60F1C">
        <w:t>the various reference operating models span a reasonably wide range of scenarios for stock status and productivity. While even the best fits to indices show</w:t>
      </w:r>
      <w:r>
        <w:t>ed</w:t>
      </w:r>
      <w:r w:rsidRPr="00F60F1C">
        <w:t xml:space="preserve"> some residual patterns, the observation model can account for </w:t>
      </w:r>
      <w:r>
        <w:t>misfit</w:t>
      </w:r>
      <w:r w:rsidRPr="00F60F1C">
        <w:t xml:space="preserve"> by simulating auto-correlation in residuals and hyper-stability. </w:t>
      </w:r>
    </w:p>
    <w:p w14:paraId="14B95943" w14:textId="77777777" w:rsidR="00495CC5" w:rsidRPr="00F60F1C" w:rsidRDefault="00495CC5" w:rsidP="00852AE9">
      <w:pPr>
        <w:jc w:val="both"/>
      </w:pPr>
    </w:p>
    <w:p w14:paraId="394E222C" w14:textId="039C7258" w:rsidR="00123D63" w:rsidRDefault="00495CC5" w:rsidP="00852AE9">
      <w:pPr>
        <w:jc w:val="both"/>
      </w:pPr>
      <w:r w:rsidRPr="00F60F1C">
        <w:t xml:space="preserve">The principal purpose of this document is to investigate whether certain operating models do not meet acceptable standards of model fit. </w:t>
      </w:r>
      <w:r w:rsidR="00123D63">
        <w:t>T</w:t>
      </w:r>
      <w:r w:rsidRPr="00F60F1C">
        <w:t>he</w:t>
      </w:r>
      <w:r w:rsidR="00123D63">
        <w:t xml:space="preserve"> various operating models fitted similarly well to the indices and none appeared to warrant rejection from the reference set. </w:t>
      </w:r>
    </w:p>
    <w:p w14:paraId="3ECBE87D" w14:textId="77777777" w:rsidR="00123D63" w:rsidRDefault="00123D63" w:rsidP="00852AE9">
      <w:pPr>
        <w:jc w:val="both"/>
      </w:pPr>
    </w:p>
    <w:p w14:paraId="637DF99B" w14:textId="514DCCCE" w:rsidR="00BF4F3F" w:rsidRDefault="00123D63" w:rsidP="00852AE9">
      <w:pPr>
        <w:jc w:val="both"/>
      </w:pPr>
      <w:r>
        <w:t xml:space="preserve">A number of fishery-independent and assessment CPUE indices may be available that span younger and older life stages in both eastern and western areas. It follows these provide a basis for investigating a range of index-based MPs of varying complexity. </w:t>
      </w:r>
      <w:bookmarkEnd w:id="2"/>
    </w:p>
    <w:p w14:paraId="3D1915A7" w14:textId="77777777" w:rsidR="00247470" w:rsidRDefault="00247470"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 xml:space="preserve">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t>
      </w:r>
      <w:proofErr w:type="gramStart"/>
      <w:r w:rsidRPr="000E1796">
        <w:t>ways</w:t>
      </w:r>
      <w:proofErr w:type="gramEnd"/>
      <w:r w:rsidRPr="000E1796">
        <w:t xml:space="preserve">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 xml:space="preserve">ABT-MSE. 2017. Atlantic bluefin tuna management strategy evaluation: </w:t>
      </w:r>
      <w:proofErr w:type="gramStart"/>
      <w:r>
        <w:rPr>
          <w:lang w:val="en-US"/>
        </w:rPr>
        <w:t>an</w:t>
      </w:r>
      <w:proofErr w:type="gramEnd"/>
      <w:r>
        <w:rPr>
          <w:lang w:val="en-US"/>
        </w:rPr>
        <w:t xml:space="preserve">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5A2C695E" w14:textId="77777777" w:rsidR="004E1E8D" w:rsidRDefault="004E1E8D" w:rsidP="004E1E8D">
      <w:pPr>
        <w:spacing w:afterLines="40" w:after="96"/>
        <w:ind w:left="425" w:right="-11" w:hanging="425"/>
      </w:pPr>
      <w:r>
        <w:t xml:space="preserve">Carruthers, T.R., Kimoto, A., Powers, J., </w:t>
      </w:r>
      <w:proofErr w:type="spellStart"/>
      <w:r>
        <w:t>Kell</w:t>
      </w:r>
      <w:proofErr w:type="spellEnd"/>
      <w:r>
        <w:t xml:space="preserve">, L., Butterworth, D., Lauretta, M. and </w:t>
      </w:r>
      <w:proofErr w:type="spellStart"/>
      <w:r>
        <w:t>Kitakado</w:t>
      </w:r>
      <w:proofErr w:type="spellEnd"/>
      <w:r>
        <w:t xml:space="preserve">, T. 2015a. Structure and estimation framework for Atlantic bluefin tuna operating models. ICCAT SCRS/2015/179. </w:t>
      </w:r>
    </w:p>
    <w:p w14:paraId="74D31EF3" w14:textId="77777777" w:rsidR="004E1E8D" w:rsidRDefault="004E1E8D" w:rsidP="004E1E8D">
      <w:pPr>
        <w:spacing w:afterLines="40" w:after="96"/>
        <w:ind w:left="425" w:right="-11" w:hanging="425"/>
      </w:pPr>
      <w:r>
        <w:t xml:space="preserve">Carruthers, T.R., Powers, J., Lauretta, M., Di Natale, A., </w:t>
      </w:r>
      <w:proofErr w:type="spellStart"/>
      <w:r>
        <w:t>Kell</w:t>
      </w:r>
      <w:proofErr w:type="spellEnd"/>
      <w:r>
        <w:t xml:space="preserve">, L. 2015b. A summary of data to inform operating models in management strategy evaluation of Atlantic bluefin tuna. ICCAT SCRS/2015/180. </w:t>
      </w:r>
    </w:p>
    <w:p w14:paraId="0D656154" w14:textId="72914254" w:rsidR="004E1E8D" w:rsidRDefault="004E1E8D" w:rsidP="004E1E8D">
      <w:pPr>
        <w:spacing w:afterLines="40" w:after="96"/>
        <w:ind w:left="425" w:right="-11" w:hanging="425"/>
        <w:jc w:val="both"/>
        <w:rPr>
          <w:lang w:val="en-US"/>
        </w:rPr>
      </w:pPr>
      <w:r>
        <w:rPr>
          <w:lang w:val="en-US"/>
        </w:rPr>
        <w:t xml:space="preserve">CMG. 2017. Specifications for MSE trials for bluefin tuna in the North Atlantic. GBYP Core Modelling Group. </w:t>
      </w:r>
      <w:r w:rsidR="001F274F" w:rsidRPr="000E1796">
        <w:t>ICCAT Atlantic Wide Research Programme for Bluefin Tuna</w:t>
      </w:r>
      <w:r w:rsidR="001F274F">
        <w:t xml:space="preserve">. </w:t>
      </w:r>
      <w:r w:rsidRPr="00C470AB">
        <w:rPr>
          <w:lang w:val="en-US"/>
        </w:rPr>
        <w:t>Available at</w:t>
      </w:r>
      <w:r w:rsidRPr="00F60F1C">
        <w:rPr>
          <w:lang w:val="en-US"/>
        </w:rPr>
        <w:t xml:space="preserve">: </w:t>
      </w:r>
      <w:hyperlink r:id="rId8" w:history="1">
        <w:r w:rsidR="00C470AB" w:rsidRPr="00C470AB">
          <w:rPr>
            <w:rStyle w:val="Hyperlink"/>
            <w:lang w:val="en-US"/>
          </w:rPr>
          <w:t>https://github.com/ICCAT/abft-mse/tree/master/Manuals_and_design_documents/Trial</w:t>
        </w:r>
        <w:r w:rsidR="00C470AB" w:rsidRPr="00F60F1C">
          <w:rPr>
            <w:rStyle w:val="Hyperlink"/>
          </w:rPr>
          <w:t xml:space="preserve"> Specifications.docx</w:t>
        </w:r>
      </w:hyperlink>
      <w:r w:rsidR="00C470AB" w:rsidRPr="00F60F1C">
        <w:rPr>
          <w:lang w:val="en-US"/>
        </w:rPr>
        <w:t xml:space="preserve"> </w:t>
      </w:r>
      <w:r w:rsidRPr="00F60F1C">
        <w:rPr>
          <w:lang w:val="en-US"/>
        </w:rPr>
        <w:t>[</w:t>
      </w:r>
      <w:r w:rsidRPr="00C470AB">
        <w:rPr>
          <w:lang w:val="en-US"/>
        </w:rPr>
        <w:t>accessed</w:t>
      </w:r>
      <w:r>
        <w:rPr>
          <w:lang w:val="en-US"/>
        </w:rPr>
        <w:t xml:space="preserve"> September 2017]</w:t>
      </w:r>
    </w:p>
    <w:p w14:paraId="1BC1584C" w14:textId="0D97641E" w:rsidR="002848B6" w:rsidRDefault="002848B6" w:rsidP="004E1E8D">
      <w:pPr>
        <w:spacing w:afterLines="40" w:after="96"/>
        <w:ind w:left="425" w:right="-11" w:hanging="425"/>
        <w:jc w:val="both"/>
        <w:rPr>
          <w:lang w:val="en-US"/>
        </w:rPr>
      </w:pPr>
      <w:r>
        <w:rPr>
          <w:lang w:val="en-US"/>
        </w:rPr>
        <w:t xml:space="preserve">GBYP. </w:t>
      </w:r>
      <w:r w:rsidRPr="002848B6">
        <w:rPr>
          <w:lang w:val="en-US"/>
        </w:rPr>
        <w:t>201</w:t>
      </w:r>
      <w:r>
        <w:rPr>
          <w:lang w:val="en-US"/>
        </w:rPr>
        <w:t>7a</w:t>
      </w:r>
      <w:r w:rsidRPr="002848B6">
        <w:rPr>
          <w:lang w:val="en-US"/>
        </w:rPr>
        <w:t xml:space="preserve">. ICCAT Atlantic wide research </w:t>
      </w:r>
      <w:proofErr w:type="spellStart"/>
      <w:r w:rsidRPr="002848B6">
        <w:rPr>
          <w:lang w:val="en-US"/>
        </w:rPr>
        <w:t>programme</w:t>
      </w:r>
      <w:proofErr w:type="spellEnd"/>
      <w:r w:rsidRPr="002848B6">
        <w:rPr>
          <w:lang w:val="en-US"/>
        </w:rPr>
        <w:t xml:space="preserve"> for Bluefin Tuna. Available online at: http://www.iccat.int/GBYP/en/index.htm [</w:t>
      </w:r>
      <w:r>
        <w:rPr>
          <w:lang w:val="en-US"/>
        </w:rPr>
        <w:t xml:space="preserve">accessed </w:t>
      </w:r>
      <w:r>
        <w:t>September 2017</w:t>
      </w:r>
      <w:r w:rsidRPr="002848B6">
        <w:rPr>
          <w:lang w:val="en-US"/>
        </w:rPr>
        <w:t>]</w:t>
      </w:r>
    </w:p>
    <w:p w14:paraId="1F835BCC" w14:textId="0AE96282" w:rsidR="004E1E8D" w:rsidRDefault="001F274F" w:rsidP="004E1E8D">
      <w:pPr>
        <w:spacing w:afterLines="40" w:after="96"/>
        <w:ind w:left="425" w:right="-11" w:hanging="425"/>
        <w:jc w:val="both"/>
        <w:rPr>
          <w:lang w:val="en-US"/>
        </w:rPr>
      </w:pPr>
      <w:r>
        <w:rPr>
          <w:lang w:val="en-US"/>
        </w:rPr>
        <w:t>GBYP. 2017</w:t>
      </w:r>
      <w:r w:rsidR="002848B6">
        <w:rPr>
          <w:lang w:val="en-US"/>
        </w:rPr>
        <w:t>b</w:t>
      </w:r>
      <w:r>
        <w:rPr>
          <w:lang w:val="en-US"/>
        </w:rPr>
        <w:t xml:space="preserve">. Data to inform operating models for North Atlantic bluefin tuna. </w:t>
      </w:r>
      <w:r w:rsidRPr="000E1796">
        <w:t>ICCAT Atlantic Wide Rese</w:t>
      </w:r>
      <w:r>
        <w:t xml:space="preserve">arch Programme for Bluefin Tuna. </w:t>
      </w:r>
      <w:r w:rsidRPr="00C470AB">
        <w:t>Available at</w:t>
      </w:r>
      <w:r w:rsidRPr="00F60F1C">
        <w:t>:</w:t>
      </w:r>
      <w:r w:rsidR="00C470AB" w:rsidRPr="00F60F1C">
        <w:t xml:space="preserve"> </w:t>
      </w:r>
      <w:hyperlink r:id="rId9" w:history="1">
        <w:r w:rsidR="00C470AB" w:rsidRPr="00C470AB">
          <w:rPr>
            <w:rStyle w:val="Hyperlink"/>
          </w:rPr>
          <w:t>https://drive.google.com/drive/folders/0B0TXcs-MLRl3anc2Sjc0Yjk1ZTA</w:t>
        </w:r>
      </w:hyperlink>
      <w:r w:rsidRPr="00F60F1C">
        <w:t xml:space="preserve"> [</w:t>
      </w:r>
      <w:r w:rsidRPr="00C470AB">
        <w:t>accessed September 2017</w:t>
      </w:r>
      <w:r>
        <w:t>]</w:t>
      </w:r>
    </w:p>
    <w:p w14:paraId="4D068BFA" w14:textId="447ADA6B" w:rsidR="0000387F" w:rsidRDefault="004E1E8D" w:rsidP="004E1E8D">
      <w:pPr>
        <w:spacing w:afterLines="40" w:after="96"/>
        <w:ind w:left="425" w:right="-11" w:hanging="425"/>
        <w:jc w:val="both"/>
        <w:rPr>
          <w:lang w:val="en-US"/>
        </w:rPr>
      </w:pPr>
      <w:r w:rsidRPr="004E1E8D">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4BE77C29" w14:textId="2CE5AC99" w:rsidR="001F274F" w:rsidRDefault="001F274F" w:rsidP="004E1E8D">
      <w:pPr>
        <w:spacing w:afterLines="40" w:after="96"/>
        <w:ind w:left="425" w:right="-11" w:hanging="425"/>
        <w:jc w:val="both"/>
        <w:rPr>
          <w:lang w:val="en-US"/>
        </w:rPr>
      </w:pPr>
      <w:r w:rsidRPr="001F274F">
        <w:rPr>
          <w:lang w:val="en-US"/>
        </w:rPr>
        <w:t>Punt, A.E., Butterworth, D.S., de Moor, C.L., De Oliveira, J.A.A., Haddon, M., 2016.</w:t>
      </w:r>
      <w:r>
        <w:rPr>
          <w:lang w:val="en-US"/>
        </w:rPr>
        <w:t xml:space="preserve"> </w:t>
      </w:r>
      <w:r w:rsidRPr="001F274F">
        <w:rPr>
          <w:lang w:val="en-US"/>
        </w:rPr>
        <w:t xml:space="preserve">Management strategy evaluation: best practices. Fish </w:t>
      </w:r>
      <w:proofErr w:type="spellStart"/>
      <w:r w:rsidRPr="001F274F">
        <w:rPr>
          <w:lang w:val="en-US"/>
        </w:rPr>
        <w:t>Fish</w:t>
      </w:r>
      <w:proofErr w:type="spellEnd"/>
      <w:r w:rsidRPr="001F274F">
        <w:rPr>
          <w:lang w:val="en-US"/>
        </w:rPr>
        <w:t>. 17, 303–334, http://dx.doi.org/10.1111/faf.12104.</w:t>
      </w:r>
    </w:p>
    <w:p w14:paraId="00AD2DFE" w14:textId="77777777" w:rsidR="004E1E8D" w:rsidRDefault="004E1E8D" w:rsidP="004E1E8D">
      <w:pPr>
        <w:spacing w:afterLines="40" w:after="96"/>
        <w:ind w:left="425" w:right="-11" w:hanging="425"/>
        <w:jc w:val="both"/>
        <w:rPr>
          <w:lang w:val="en-US"/>
        </w:rPr>
      </w:pPr>
    </w:p>
    <w:p w14:paraId="4A66D40D" w14:textId="77777777" w:rsidR="004E1E8D" w:rsidRDefault="004E1E8D" w:rsidP="00857B60">
      <w:pPr>
        <w:spacing w:afterLines="40" w:after="96"/>
        <w:ind w:left="425" w:right="-11" w:hanging="425"/>
        <w:rPr>
          <w:lang w:val="en-US"/>
        </w:rPr>
      </w:pPr>
    </w:p>
    <w:p w14:paraId="4EFF5931" w14:textId="77777777" w:rsidR="004E1E8D" w:rsidRDefault="004E1E8D" w:rsidP="004E1E8D">
      <w:pPr>
        <w:spacing w:afterLines="40" w:after="96"/>
        <w:ind w:left="425" w:right="-11" w:hanging="425"/>
        <w:rPr>
          <w:lang w:val="en-US"/>
        </w:rPr>
      </w:pPr>
    </w:p>
    <w:p w14:paraId="646BA24E" w14:textId="77777777" w:rsidR="004E1E8D" w:rsidRPr="00082AFE" w:rsidRDefault="004E1E8D" w:rsidP="004E1E8D">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3D78F13C" w14:textId="5EB587CC" w:rsidR="00125C97" w:rsidRDefault="00125C97" w:rsidP="00EB7F5A">
      <w:pPr>
        <w:pStyle w:val="Heading2"/>
        <w:numPr>
          <w:ilvl w:val="0"/>
          <w:numId w:val="0"/>
        </w:numPr>
        <w:ind w:left="576" w:hanging="576"/>
        <w:rPr>
          <w:i w:val="0"/>
        </w:rPr>
      </w:pPr>
      <w:r>
        <w:rPr>
          <w:i w:val="0"/>
        </w:rPr>
        <w:lastRenderedPageBreak/>
        <w:t xml:space="preserve">Table 1. </w:t>
      </w:r>
      <w:r w:rsidRPr="00125C97">
        <w:rPr>
          <w:b w:val="0"/>
          <w:i w:val="0"/>
        </w:rPr>
        <w:t xml:space="preserve">The factors and </w:t>
      </w:r>
      <w:r w:rsidR="00220016">
        <w:rPr>
          <w:b w:val="0"/>
          <w:i w:val="0"/>
        </w:rPr>
        <w:t xml:space="preserve">associated </w:t>
      </w:r>
      <w:r w:rsidRPr="00125C97">
        <w:rPr>
          <w:b w:val="0"/>
          <w:i w:val="0"/>
        </w:rPr>
        <w:t xml:space="preserve">levels </w:t>
      </w:r>
      <w:r w:rsidR="00220016">
        <w:rPr>
          <w:b w:val="0"/>
          <w:i w:val="0"/>
        </w:rPr>
        <w:t>which define</w:t>
      </w:r>
      <w:r w:rsidRPr="00125C97">
        <w:rPr>
          <w:b w:val="0"/>
          <w:i w:val="0"/>
        </w:rPr>
        <w:t xml:space="preserve"> the reference </w:t>
      </w:r>
      <w:r w:rsidR="00220016">
        <w:rPr>
          <w:b w:val="0"/>
          <w:i w:val="0"/>
        </w:rPr>
        <w:t xml:space="preserve">set of </w:t>
      </w:r>
      <w:r w:rsidRPr="00125C97">
        <w:rPr>
          <w:b w:val="0"/>
          <w:i w:val="0"/>
        </w:rPr>
        <w:t>operating models.</w:t>
      </w:r>
    </w:p>
    <w:tbl>
      <w:tblPr>
        <w:tblW w:w="6797" w:type="dxa"/>
        <w:tblLook w:val="04A0" w:firstRow="1" w:lastRow="0" w:firstColumn="1" w:lastColumn="0" w:noHBand="0" w:noVBand="1"/>
      </w:tblPr>
      <w:tblGrid>
        <w:gridCol w:w="514"/>
        <w:gridCol w:w="2463"/>
        <w:gridCol w:w="3820"/>
      </w:tblGrid>
      <w:tr w:rsidR="00125C97" w:rsidRPr="00125C97" w14:paraId="2EADA68E" w14:textId="77777777" w:rsidTr="00125C97">
        <w:trPr>
          <w:trHeight w:val="312"/>
        </w:trPr>
        <w:tc>
          <w:tcPr>
            <w:tcW w:w="514" w:type="dxa"/>
            <w:tcBorders>
              <w:top w:val="single" w:sz="4" w:space="0" w:color="auto"/>
              <w:left w:val="nil"/>
              <w:bottom w:val="single" w:sz="4" w:space="0" w:color="auto"/>
              <w:right w:val="nil"/>
            </w:tcBorders>
            <w:shd w:val="clear" w:color="auto" w:fill="auto"/>
            <w:vAlign w:val="center"/>
            <w:hideMark/>
          </w:tcPr>
          <w:p w14:paraId="1AA53B1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c>
          <w:tcPr>
            <w:tcW w:w="2463" w:type="dxa"/>
            <w:tcBorders>
              <w:top w:val="single" w:sz="4" w:space="0" w:color="auto"/>
              <w:left w:val="nil"/>
              <w:bottom w:val="single" w:sz="4" w:space="0" w:color="auto"/>
              <w:right w:val="nil"/>
            </w:tcBorders>
            <w:shd w:val="clear" w:color="auto" w:fill="auto"/>
            <w:vAlign w:val="center"/>
            <w:hideMark/>
          </w:tcPr>
          <w:p w14:paraId="4FD8DB1D"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D5AC7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p>
        </w:tc>
      </w:tr>
      <w:tr w:rsidR="00125C97" w:rsidRPr="00125C97" w14:paraId="5AA15070"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56DB69F4" w14:textId="77777777" w:rsidR="00125C97" w:rsidRPr="00125C97" w:rsidRDefault="00125C97" w:rsidP="00125C97">
            <w:pPr>
              <w:rPr>
                <w:rFonts w:eastAsia="Times New Roman" w:cs="Times New Roman"/>
                <w:color w:val="222222"/>
                <w:szCs w:val="20"/>
                <w:u w:val="single"/>
                <w:lang w:val="en-US"/>
              </w:rPr>
            </w:pPr>
            <w:r w:rsidRPr="00125C97">
              <w:rPr>
                <w:rFonts w:eastAsia="Times New Roman" w:cs="Times New Roman"/>
                <w:color w:val="222222"/>
                <w:szCs w:val="20"/>
                <w:u w:val="single"/>
                <w:lang w:val="en-US"/>
              </w:rPr>
              <w:t>Future recruitment</w:t>
            </w:r>
          </w:p>
        </w:tc>
        <w:tc>
          <w:tcPr>
            <w:tcW w:w="3820" w:type="dxa"/>
            <w:tcBorders>
              <w:top w:val="nil"/>
              <w:left w:val="nil"/>
              <w:bottom w:val="nil"/>
              <w:right w:val="nil"/>
            </w:tcBorders>
            <w:shd w:val="clear" w:color="auto" w:fill="auto"/>
            <w:noWrap/>
            <w:vAlign w:val="bottom"/>
            <w:hideMark/>
          </w:tcPr>
          <w:p w14:paraId="3A7CA3B6"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8856E5C" w14:textId="77777777" w:rsidTr="00125C97">
        <w:trPr>
          <w:trHeight w:val="312"/>
        </w:trPr>
        <w:tc>
          <w:tcPr>
            <w:tcW w:w="514" w:type="dxa"/>
            <w:tcBorders>
              <w:top w:val="nil"/>
              <w:left w:val="nil"/>
              <w:bottom w:val="nil"/>
              <w:right w:val="nil"/>
            </w:tcBorders>
            <w:shd w:val="clear" w:color="auto" w:fill="auto"/>
            <w:vAlign w:val="center"/>
            <w:hideMark/>
          </w:tcPr>
          <w:p w14:paraId="7997B1ED"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1</w:t>
            </w:r>
          </w:p>
        </w:tc>
        <w:tc>
          <w:tcPr>
            <w:tcW w:w="2463" w:type="dxa"/>
            <w:tcBorders>
              <w:top w:val="nil"/>
              <w:left w:val="nil"/>
              <w:bottom w:val="nil"/>
              <w:right w:val="nil"/>
            </w:tcBorders>
            <w:shd w:val="clear" w:color="auto" w:fill="auto"/>
            <w:vAlign w:val="center"/>
            <w:hideMark/>
          </w:tcPr>
          <w:p w14:paraId="4B91B7C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Hockey-stick</w:t>
            </w:r>
          </w:p>
        </w:tc>
        <w:tc>
          <w:tcPr>
            <w:tcW w:w="3820" w:type="dxa"/>
            <w:tcBorders>
              <w:top w:val="nil"/>
              <w:left w:val="nil"/>
              <w:bottom w:val="nil"/>
              <w:right w:val="nil"/>
            </w:tcBorders>
            <w:shd w:val="clear" w:color="auto" w:fill="auto"/>
            <w:vAlign w:val="center"/>
            <w:hideMark/>
          </w:tcPr>
          <w:p w14:paraId="304314E5"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w:t>
            </w:r>
          </w:p>
        </w:tc>
      </w:tr>
      <w:tr w:rsidR="00125C97" w:rsidRPr="00125C97" w14:paraId="3E4899E9" w14:textId="77777777" w:rsidTr="00125C97">
        <w:trPr>
          <w:trHeight w:val="312"/>
        </w:trPr>
        <w:tc>
          <w:tcPr>
            <w:tcW w:w="514" w:type="dxa"/>
            <w:tcBorders>
              <w:top w:val="nil"/>
              <w:left w:val="nil"/>
              <w:bottom w:val="nil"/>
              <w:right w:val="nil"/>
            </w:tcBorders>
            <w:shd w:val="clear" w:color="auto" w:fill="auto"/>
            <w:vAlign w:val="center"/>
            <w:hideMark/>
          </w:tcPr>
          <w:p w14:paraId="51E778B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2</w:t>
            </w:r>
          </w:p>
        </w:tc>
        <w:tc>
          <w:tcPr>
            <w:tcW w:w="2463" w:type="dxa"/>
            <w:tcBorders>
              <w:top w:val="nil"/>
              <w:left w:val="nil"/>
              <w:bottom w:val="nil"/>
              <w:right w:val="nil"/>
            </w:tcBorders>
            <w:shd w:val="clear" w:color="auto" w:fill="auto"/>
            <w:vAlign w:val="center"/>
            <w:hideMark/>
          </w:tcPr>
          <w:p w14:paraId="380FE92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 estimated</w:t>
            </w:r>
          </w:p>
        </w:tc>
        <w:tc>
          <w:tcPr>
            <w:tcW w:w="3820" w:type="dxa"/>
            <w:tcBorders>
              <w:top w:val="nil"/>
              <w:left w:val="nil"/>
              <w:bottom w:val="nil"/>
              <w:right w:val="nil"/>
            </w:tcBorders>
            <w:shd w:val="clear" w:color="auto" w:fill="auto"/>
            <w:vAlign w:val="center"/>
            <w:hideMark/>
          </w:tcPr>
          <w:p w14:paraId="556FD4E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=0.70</w:t>
            </w:r>
          </w:p>
        </w:tc>
      </w:tr>
      <w:tr w:rsidR="00125C97" w:rsidRPr="00125C97" w14:paraId="75429399" w14:textId="77777777" w:rsidTr="00125C97">
        <w:trPr>
          <w:trHeight w:val="936"/>
        </w:trPr>
        <w:tc>
          <w:tcPr>
            <w:tcW w:w="514" w:type="dxa"/>
            <w:tcBorders>
              <w:top w:val="nil"/>
              <w:left w:val="nil"/>
              <w:bottom w:val="single" w:sz="4" w:space="0" w:color="auto"/>
              <w:right w:val="nil"/>
            </w:tcBorders>
            <w:shd w:val="clear" w:color="auto" w:fill="auto"/>
            <w:vAlign w:val="center"/>
            <w:hideMark/>
          </w:tcPr>
          <w:p w14:paraId="0245454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3</w:t>
            </w:r>
          </w:p>
        </w:tc>
        <w:tc>
          <w:tcPr>
            <w:tcW w:w="2463" w:type="dxa"/>
            <w:tcBorders>
              <w:top w:val="nil"/>
              <w:left w:val="nil"/>
              <w:bottom w:val="single" w:sz="4" w:space="0" w:color="auto"/>
              <w:right w:val="nil"/>
            </w:tcBorders>
            <w:shd w:val="clear" w:color="auto" w:fill="auto"/>
            <w:vAlign w:val="center"/>
            <w:hideMark/>
          </w:tcPr>
          <w:p w14:paraId="367E9EA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Hockey-stick changes to </w:t>
            </w:r>
          </w:p>
          <w:p w14:paraId="3298ACC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B-H after 10 years</w:t>
            </w:r>
          </w:p>
        </w:tc>
        <w:tc>
          <w:tcPr>
            <w:tcW w:w="3820" w:type="dxa"/>
            <w:tcBorders>
              <w:top w:val="nil"/>
              <w:left w:val="nil"/>
              <w:bottom w:val="single" w:sz="4" w:space="0" w:color="auto"/>
              <w:right w:val="nil"/>
            </w:tcBorders>
            <w:shd w:val="clear" w:color="auto" w:fill="auto"/>
            <w:vAlign w:val="center"/>
            <w:hideMark/>
          </w:tcPr>
          <w:p w14:paraId="26285B4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=0.98 changes to 50-82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 after 10 years</w:t>
            </w:r>
          </w:p>
        </w:tc>
      </w:tr>
      <w:tr w:rsidR="00125C97" w:rsidRPr="00125C97" w14:paraId="529A8D7E"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16254880" w14:textId="0613D34D"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A</w:t>
            </w:r>
            <w:r w:rsidR="00125C97" w:rsidRPr="00125C97">
              <w:rPr>
                <w:rFonts w:eastAsia="Times New Roman" w:cs="Times New Roman"/>
                <w:color w:val="000000"/>
                <w:szCs w:val="20"/>
                <w:u w:val="single"/>
                <w:lang w:val="en-US"/>
              </w:rPr>
              <w:t>bundance</w:t>
            </w:r>
          </w:p>
        </w:tc>
        <w:tc>
          <w:tcPr>
            <w:tcW w:w="3820" w:type="dxa"/>
            <w:tcBorders>
              <w:top w:val="nil"/>
              <w:left w:val="nil"/>
              <w:bottom w:val="nil"/>
              <w:right w:val="nil"/>
            </w:tcBorders>
            <w:shd w:val="clear" w:color="auto" w:fill="auto"/>
            <w:noWrap/>
            <w:vAlign w:val="bottom"/>
            <w:hideMark/>
          </w:tcPr>
          <w:p w14:paraId="2F5B09FA"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6EB09CD" w14:textId="77777777" w:rsidTr="00125C97">
        <w:trPr>
          <w:trHeight w:val="312"/>
        </w:trPr>
        <w:tc>
          <w:tcPr>
            <w:tcW w:w="514" w:type="dxa"/>
            <w:tcBorders>
              <w:top w:val="nil"/>
              <w:left w:val="nil"/>
              <w:right w:val="nil"/>
            </w:tcBorders>
            <w:shd w:val="clear" w:color="auto" w:fill="auto"/>
            <w:vAlign w:val="center"/>
            <w:hideMark/>
          </w:tcPr>
          <w:p w14:paraId="0E32F42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A</w:t>
            </w:r>
          </w:p>
        </w:tc>
        <w:tc>
          <w:tcPr>
            <w:tcW w:w="6283" w:type="dxa"/>
            <w:gridSpan w:val="2"/>
            <w:tcBorders>
              <w:top w:val="nil"/>
              <w:left w:val="nil"/>
              <w:right w:val="nil"/>
            </w:tcBorders>
            <w:shd w:val="clear" w:color="auto" w:fill="auto"/>
            <w:vAlign w:val="center"/>
            <w:hideMark/>
          </w:tcPr>
          <w:p w14:paraId="53CDBD7B"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Best estimate</w:t>
            </w:r>
          </w:p>
        </w:tc>
      </w:tr>
      <w:tr w:rsidR="00125C97" w:rsidRPr="00125C97" w14:paraId="5B7C24EA" w14:textId="77777777" w:rsidTr="00125C97">
        <w:trPr>
          <w:trHeight w:val="312"/>
        </w:trPr>
        <w:tc>
          <w:tcPr>
            <w:tcW w:w="514" w:type="dxa"/>
            <w:tcBorders>
              <w:top w:val="nil"/>
              <w:left w:val="nil"/>
              <w:right w:val="nil"/>
            </w:tcBorders>
            <w:shd w:val="clear" w:color="auto" w:fill="auto"/>
            <w:vAlign w:val="center"/>
          </w:tcPr>
          <w:p w14:paraId="51E3C9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w:t>
            </w:r>
          </w:p>
        </w:tc>
        <w:tc>
          <w:tcPr>
            <w:tcW w:w="6283" w:type="dxa"/>
            <w:gridSpan w:val="2"/>
            <w:tcBorders>
              <w:top w:val="nil"/>
              <w:left w:val="nil"/>
              <w:right w:val="nil"/>
            </w:tcBorders>
            <w:shd w:val="clear" w:color="auto" w:fill="auto"/>
            <w:vAlign w:val="center"/>
          </w:tcPr>
          <w:p w14:paraId="2AB421A9" w14:textId="0641B77F"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r w:rsidR="00412FFC">
              <w:rPr>
                <w:rFonts w:eastAsia="Times New Roman" w:cs="Times New Roman"/>
                <w:color w:val="000000"/>
                <w:szCs w:val="20"/>
                <w:lang w:val="en-US"/>
              </w:rPr>
              <w:t xml:space="preserve"> and </w:t>
            </w:r>
            <w:r w:rsidRPr="00125C97">
              <w:rPr>
                <w:rFonts w:eastAsia="Times New Roman" w:cs="Times New Roman"/>
                <w:color w:val="000000"/>
                <w:szCs w:val="20"/>
                <w:lang w:val="en-US"/>
              </w:rPr>
              <w:t>West area spawning biomass</w:t>
            </w:r>
            <w:r w:rsidR="00412FFC">
              <w:rPr>
                <w:rFonts w:eastAsia="Times New Roman" w:cs="Times New Roman"/>
                <w:color w:val="000000"/>
                <w:szCs w:val="20"/>
                <w:lang w:val="en-US"/>
              </w:rPr>
              <w:t>es</w:t>
            </w:r>
            <w:r w:rsidRPr="00125C97">
              <w:rPr>
                <w:rFonts w:eastAsia="Times New Roman" w:cs="Times New Roman"/>
                <w:color w:val="000000"/>
                <w:szCs w:val="20"/>
                <w:lang w:val="en-US"/>
              </w:rPr>
              <w:t xml:space="preserve"> match VPA assessment</w:t>
            </w:r>
            <w:r w:rsidR="00412FFC">
              <w:rPr>
                <w:rFonts w:eastAsia="Times New Roman" w:cs="Times New Roman"/>
                <w:color w:val="000000"/>
                <w:szCs w:val="20"/>
                <w:lang w:val="en-US"/>
              </w:rPr>
              <w:t xml:space="preserve"> in absolute terms</w:t>
            </w:r>
            <w:r w:rsidRPr="00125C97">
              <w:rPr>
                <w:rFonts w:eastAsia="Times New Roman" w:cs="Times New Roman"/>
                <w:color w:val="000000"/>
                <w:szCs w:val="20"/>
                <w:lang w:val="en-US"/>
              </w:rPr>
              <w:t xml:space="preserve"> </w:t>
            </w:r>
          </w:p>
        </w:tc>
      </w:tr>
      <w:tr w:rsidR="00125C97" w:rsidRPr="00125C97" w14:paraId="55E2B060" w14:textId="77777777" w:rsidTr="00125C97">
        <w:trPr>
          <w:trHeight w:val="312"/>
        </w:trPr>
        <w:tc>
          <w:tcPr>
            <w:tcW w:w="514" w:type="dxa"/>
            <w:tcBorders>
              <w:left w:val="nil"/>
              <w:bottom w:val="single" w:sz="4" w:space="0" w:color="auto"/>
              <w:right w:val="nil"/>
            </w:tcBorders>
            <w:shd w:val="clear" w:color="auto" w:fill="auto"/>
            <w:vAlign w:val="center"/>
            <w:hideMark/>
          </w:tcPr>
          <w:p w14:paraId="44A0FAA7"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C</w:t>
            </w:r>
          </w:p>
        </w:tc>
        <w:tc>
          <w:tcPr>
            <w:tcW w:w="6283" w:type="dxa"/>
            <w:gridSpan w:val="2"/>
            <w:tcBorders>
              <w:left w:val="nil"/>
              <w:bottom w:val="single" w:sz="4" w:space="0" w:color="auto"/>
              <w:right w:val="nil"/>
            </w:tcBorders>
            <w:shd w:val="clear" w:color="auto" w:fill="auto"/>
            <w:vAlign w:val="center"/>
          </w:tcPr>
          <w:p w14:paraId="6EBCA3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Recent eastern area SSB increases 3x to match VPA assessment</w:t>
            </w:r>
          </w:p>
        </w:tc>
      </w:tr>
      <w:tr w:rsidR="00125C97" w:rsidRPr="00125C97" w14:paraId="09F50708" w14:textId="77777777" w:rsidTr="00125C97">
        <w:trPr>
          <w:trHeight w:val="444"/>
        </w:trPr>
        <w:tc>
          <w:tcPr>
            <w:tcW w:w="2977" w:type="dxa"/>
            <w:gridSpan w:val="2"/>
            <w:tcBorders>
              <w:top w:val="nil"/>
              <w:left w:val="nil"/>
              <w:bottom w:val="nil"/>
              <w:right w:val="nil"/>
            </w:tcBorders>
            <w:shd w:val="clear" w:color="auto" w:fill="auto"/>
            <w:noWrap/>
            <w:vAlign w:val="bottom"/>
            <w:hideMark/>
          </w:tcPr>
          <w:p w14:paraId="7495328E" w14:textId="12F6FE42" w:rsidR="00125C97" w:rsidRPr="00125C97" w:rsidRDefault="00B95428" w:rsidP="00125C97">
            <w:pPr>
              <w:rPr>
                <w:rFonts w:eastAsia="Times New Roman" w:cs="Times New Roman"/>
                <w:color w:val="000000"/>
                <w:szCs w:val="20"/>
                <w:u w:val="single"/>
                <w:lang w:val="en-US"/>
              </w:rPr>
            </w:pPr>
            <w:r>
              <w:rPr>
                <w:rFonts w:eastAsia="Times New Roman" w:cs="Times New Roman"/>
                <w:color w:val="000000"/>
                <w:szCs w:val="20"/>
                <w:u w:val="single"/>
                <w:lang w:val="en-US"/>
              </w:rPr>
              <w:t>Maturity (both stocks)</w:t>
            </w:r>
          </w:p>
        </w:tc>
        <w:tc>
          <w:tcPr>
            <w:tcW w:w="3820" w:type="dxa"/>
            <w:tcBorders>
              <w:top w:val="nil"/>
              <w:left w:val="nil"/>
              <w:bottom w:val="nil"/>
              <w:right w:val="nil"/>
            </w:tcBorders>
            <w:shd w:val="clear" w:color="auto" w:fill="auto"/>
            <w:noWrap/>
            <w:vAlign w:val="bottom"/>
            <w:hideMark/>
          </w:tcPr>
          <w:p w14:paraId="1AC17011" w14:textId="2884E3E6"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Natural Mortality (both stocks)</w:t>
            </w:r>
          </w:p>
        </w:tc>
      </w:tr>
      <w:tr w:rsidR="00125C97" w:rsidRPr="00125C97" w14:paraId="521EA22A" w14:textId="77777777" w:rsidTr="00125C97">
        <w:trPr>
          <w:trHeight w:val="312"/>
        </w:trPr>
        <w:tc>
          <w:tcPr>
            <w:tcW w:w="514" w:type="dxa"/>
            <w:tcBorders>
              <w:top w:val="nil"/>
              <w:left w:val="nil"/>
              <w:bottom w:val="nil"/>
              <w:right w:val="nil"/>
            </w:tcBorders>
            <w:shd w:val="clear" w:color="auto" w:fill="auto"/>
            <w:vAlign w:val="center"/>
            <w:hideMark/>
          </w:tcPr>
          <w:p w14:paraId="181B82F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w:t>
            </w:r>
          </w:p>
        </w:tc>
        <w:tc>
          <w:tcPr>
            <w:tcW w:w="2463" w:type="dxa"/>
            <w:tcBorders>
              <w:top w:val="nil"/>
              <w:left w:val="nil"/>
              <w:bottom w:val="nil"/>
              <w:right w:val="nil"/>
            </w:tcBorders>
            <w:shd w:val="clear" w:color="auto" w:fill="auto"/>
            <w:vAlign w:val="center"/>
            <w:hideMark/>
          </w:tcPr>
          <w:p w14:paraId="727D0FE1"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2D7212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High</w:t>
            </w:r>
          </w:p>
        </w:tc>
      </w:tr>
      <w:tr w:rsidR="00125C97" w:rsidRPr="00125C97" w14:paraId="1694553F" w14:textId="77777777" w:rsidTr="00125C97">
        <w:trPr>
          <w:trHeight w:val="312"/>
        </w:trPr>
        <w:tc>
          <w:tcPr>
            <w:tcW w:w="514" w:type="dxa"/>
            <w:tcBorders>
              <w:top w:val="nil"/>
              <w:left w:val="nil"/>
              <w:bottom w:val="nil"/>
              <w:right w:val="nil"/>
            </w:tcBorders>
            <w:shd w:val="clear" w:color="auto" w:fill="auto"/>
            <w:vAlign w:val="center"/>
            <w:hideMark/>
          </w:tcPr>
          <w:p w14:paraId="7C40016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w:t>
            </w:r>
          </w:p>
        </w:tc>
        <w:tc>
          <w:tcPr>
            <w:tcW w:w="2463" w:type="dxa"/>
            <w:tcBorders>
              <w:top w:val="nil"/>
              <w:left w:val="nil"/>
              <w:bottom w:val="nil"/>
              <w:right w:val="nil"/>
            </w:tcBorders>
            <w:shd w:val="clear" w:color="auto" w:fill="auto"/>
            <w:vAlign w:val="center"/>
            <w:hideMark/>
          </w:tcPr>
          <w:p w14:paraId="3E834FBF"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E971F3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Low </w:t>
            </w:r>
          </w:p>
        </w:tc>
      </w:tr>
      <w:tr w:rsidR="00125C97" w:rsidRPr="00125C97" w14:paraId="37B504FB" w14:textId="77777777" w:rsidTr="00125C97">
        <w:trPr>
          <w:trHeight w:val="312"/>
        </w:trPr>
        <w:tc>
          <w:tcPr>
            <w:tcW w:w="514" w:type="dxa"/>
            <w:tcBorders>
              <w:top w:val="nil"/>
              <w:left w:val="nil"/>
              <w:bottom w:val="nil"/>
              <w:right w:val="nil"/>
            </w:tcBorders>
            <w:shd w:val="clear" w:color="auto" w:fill="auto"/>
            <w:vAlign w:val="center"/>
            <w:hideMark/>
          </w:tcPr>
          <w:p w14:paraId="53971F7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III</w:t>
            </w:r>
          </w:p>
        </w:tc>
        <w:tc>
          <w:tcPr>
            <w:tcW w:w="2463" w:type="dxa"/>
            <w:tcBorders>
              <w:top w:val="nil"/>
              <w:left w:val="nil"/>
              <w:bottom w:val="nil"/>
              <w:right w:val="nil"/>
            </w:tcBorders>
            <w:shd w:val="clear" w:color="auto" w:fill="auto"/>
            <w:vAlign w:val="center"/>
            <w:hideMark/>
          </w:tcPr>
          <w:p w14:paraId="679DE5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nil"/>
              <w:right w:val="nil"/>
            </w:tcBorders>
            <w:shd w:val="clear" w:color="auto" w:fill="auto"/>
            <w:vAlign w:val="center"/>
            <w:hideMark/>
          </w:tcPr>
          <w:p w14:paraId="2F785DD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High </w:t>
            </w:r>
          </w:p>
        </w:tc>
      </w:tr>
      <w:tr w:rsidR="00125C97" w:rsidRPr="00125C97" w14:paraId="6CCA6246" w14:textId="77777777" w:rsidTr="00125C97">
        <w:trPr>
          <w:trHeight w:val="312"/>
        </w:trPr>
        <w:tc>
          <w:tcPr>
            <w:tcW w:w="514" w:type="dxa"/>
            <w:tcBorders>
              <w:top w:val="nil"/>
              <w:left w:val="nil"/>
              <w:bottom w:val="single" w:sz="4" w:space="0" w:color="auto"/>
              <w:right w:val="nil"/>
            </w:tcBorders>
            <w:shd w:val="clear" w:color="auto" w:fill="auto"/>
            <w:vAlign w:val="center"/>
          </w:tcPr>
          <w:p w14:paraId="368CDF0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IV</w:t>
            </w:r>
          </w:p>
        </w:tc>
        <w:tc>
          <w:tcPr>
            <w:tcW w:w="2463" w:type="dxa"/>
            <w:tcBorders>
              <w:top w:val="nil"/>
              <w:left w:val="nil"/>
              <w:bottom w:val="single" w:sz="4" w:space="0" w:color="auto"/>
              <w:right w:val="nil"/>
            </w:tcBorders>
            <w:shd w:val="clear" w:color="auto" w:fill="auto"/>
            <w:vAlign w:val="center"/>
          </w:tcPr>
          <w:p w14:paraId="55552B8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single" w:sz="4" w:space="0" w:color="auto"/>
              <w:right w:val="nil"/>
            </w:tcBorders>
            <w:shd w:val="clear" w:color="auto" w:fill="auto"/>
            <w:vAlign w:val="center"/>
          </w:tcPr>
          <w:p w14:paraId="3F74541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Low</w:t>
            </w:r>
          </w:p>
        </w:tc>
      </w:tr>
    </w:tbl>
    <w:p w14:paraId="0B152C3B" w14:textId="77777777" w:rsidR="00125C97" w:rsidRPr="00125C97" w:rsidRDefault="00125C97" w:rsidP="00125C97"/>
    <w:p w14:paraId="51BE682D" w14:textId="327E95FD" w:rsidR="001256DA" w:rsidRDefault="001256DA" w:rsidP="00EB7F5A">
      <w:pPr>
        <w:pStyle w:val="Heading2"/>
        <w:numPr>
          <w:ilvl w:val="0"/>
          <w:numId w:val="0"/>
        </w:numPr>
        <w:ind w:left="576" w:hanging="576"/>
      </w:pPr>
      <w:r w:rsidRPr="001256DA">
        <w:rPr>
          <w:i w:val="0"/>
        </w:rPr>
        <w:t xml:space="preserve">Table </w:t>
      </w:r>
      <w:r w:rsidR="00125C97">
        <w:rPr>
          <w:i w:val="0"/>
        </w:rPr>
        <w:t>2</w:t>
      </w:r>
      <w:r w:rsidRPr="00A8201D">
        <w:rPr>
          <w:b w:val="0"/>
          <w:i w:val="0"/>
        </w:rPr>
        <w:t xml:space="preserve">. </w:t>
      </w:r>
      <w:r w:rsidR="00DC6C88">
        <w:rPr>
          <w:b w:val="0"/>
          <w:i w:val="0"/>
        </w:rPr>
        <w:t xml:space="preserve">The </w:t>
      </w:r>
      <w:r w:rsidR="00F23CB1">
        <w:rPr>
          <w:b w:val="0"/>
          <w:i w:val="0"/>
        </w:rPr>
        <w:t xml:space="preserve">design of reference </w:t>
      </w:r>
      <w:r w:rsidR="001921E6">
        <w:rPr>
          <w:b w:val="0"/>
          <w:i w:val="0"/>
        </w:rPr>
        <w:t xml:space="preserve">set of </w:t>
      </w:r>
      <w:r w:rsidR="00F23CB1">
        <w:rPr>
          <w:b w:val="0"/>
          <w:i w:val="0"/>
        </w:rPr>
        <w:t>operating models. Note</w:t>
      </w:r>
      <w:r w:rsidR="001921E6">
        <w:rPr>
          <w:b w:val="0"/>
          <w:i w:val="0"/>
        </w:rPr>
        <w:t xml:space="preserve"> that</w:t>
      </w:r>
      <w:r w:rsidR="00F23CB1">
        <w:rPr>
          <w:b w:val="0"/>
          <w:i w:val="0"/>
        </w:rPr>
        <w:t xml:space="preserve"> only future recruitment level 1 </w:t>
      </w:r>
      <w:r w:rsidR="001921E6">
        <w:rPr>
          <w:b w:val="0"/>
          <w:i w:val="0"/>
        </w:rPr>
        <w:t>is</w:t>
      </w:r>
      <w:r w:rsidR="00F23CB1">
        <w:rPr>
          <w:b w:val="0"/>
          <w:i w:val="0"/>
        </w:rPr>
        <w:t xml:space="preserve"> presented in this paper </w:t>
      </w:r>
      <w:r w:rsidR="00B95428">
        <w:rPr>
          <w:b w:val="0"/>
          <w:i w:val="0"/>
        </w:rPr>
        <w:t xml:space="preserve">(grey shaded rows) </w:t>
      </w:r>
      <w:r w:rsidR="00F23CB1">
        <w:rPr>
          <w:b w:val="0"/>
          <w:i w:val="0"/>
        </w:rPr>
        <w:t xml:space="preserve">since </w:t>
      </w:r>
      <w:r w:rsidR="001921E6">
        <w:rPr>
          <w:b w:val="0"/>
          <w:i w:val="0"/>
        </w:rPr>
        <w:t xml:space="preserve">the </w:t>
      </w:r>
      <w:r w:rsidR="00F23CB1">
        <w:rPr>
          <w:b w:val="0"/>
          <w:i w:val="0"/>
        </w:rPr>
        <w:t xml:space="preserve">future recruitment scenario </w:t>
      </w:r>
      <w:r w:rsidR="001921E6">
        <w:rPr>
          <w:b w:val="0"/>
          <w:i w:val="0"/>
        </w:rPr>
        <w:t>does not impact the fits</w:t>
      </w:r>
      <w:r w:rsidR="00F23CB1">
        <w:rPr>
          <w:b w:val="0"/>
          <w:i w:val="0"/>
        </w:rPr>
        <w:t xml:space="preserve"> of </w:t>
      </w:r>
      <w:r w:rsidR="001921E6">
        <w:rPr>
          <w:b w:val="0"/>
          <w:i w:val="0"/>
        </w:rPr>
        <w:t xml:space="preserve">the </w:t>
      </w:r>
      <w:r w:rsidR="00F23CB1">
        <w:rPr>
          <w:b w:val="0"/>
          <w:i w:val="0"/>
        </w:rPr>
        <w:t>operating models</w:t>
      </w:r>
      <w:r w:rsidR="001921E6">
        <w:rPr>
          <w:b w:val="0"/>
          <w:i w:val="0"/>
        </w:rPr>
        <w:t xml:space="preserve"> to past data</w:t>
      </w:r>
      <w:r w:rsidR="00F23CB1">
        <w:rPr>
          <w:b w:val="0"/>
          <w:i w:val="0"/>
        </w:rPr>
        <w:t xml:space="preserve">. </w:t>
      </w:r>
    </w:p>
    <w:p w14:paraId="2CA1E132" w14:textId="324C3252" w:rsidR="00001FA7" w:rsidRDefault="00DA3073" w:rsidP="0012304C">
      <w:pPr>
        <w:rPr>
          <w:noProof/>
          <w:lang w:eastAsia="en-CA"/>
        </w:rPr>
      </w:pPr>
      <w:r w:rsidRPr="00DA3073">
        <w:rPr>
          <w:noProof/>
          <w:lang w:eastAsia="en-CA"/>
        </w:rPr>
        <w:t xml:space="preserve"> </w:t>
      </w:r>
      <w:r w:rsidR="0012304C">
        <w:rPr>
          <w:noProof/>
          <w:lang w:eastAsia="en-CA"/>
        </w:rPr>
        <w:t xml:space="preserve">   </w:t>
      </w:r>
      <w:r w:rsidR="00B95428" w:rsidRPr="00B95428">
        <w:rPr>
          <w:noProof/>
          <w:lang w:eastAsia="en-CA"/>
        </w:rPr>
        <w:drawing>
          <wp:inline distT="0" distB="0" distL="0" distR="0" wp14:anchorId="04CA307C" wp14:editId="157B2330">
            <wp:extent cx="3303577" cy="4762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1036" cy="4773336"/>
                    </a:xfrm>
                    <a:prstGeom prst="rect">
                      <a:avLst/>
                    </a:prstGeom>
                    <a:noFill/>
                    <a:ln>
                      <a:noFill/>
                    </a:ln>
                  </pic:spPr>
                </pic:pic>
              </a:graphicData>
            </a:graphic>
          </wp:inline>
        </w:drawing>
      </w:r>
    </w:p>
    <w:p w14:paraId="15D29E14" w14:textId="77777777" w:rsidR="0012304C" w:rsidRDefault="0012304C" w:rsidP="0058379D">
      <w:pPr>
        <w:keepNext/>
        <w:keepLines/>
        <w:rPr>
          <w:noProof/>
          <w:lang w:eastAsia="en-CA"/>
        </w:rPr>
      </w:pPr>
    </w:p>
    <w:p w14:paraId="49E504D2" w14:textId="77777777" w:rsidR="0012304C" w:rsidRDefault="0012304C" w:rsidP="0058379D">
      <w:pPr>
        <w:keepNext/>
        <w:keepLines/>
        <w:rPr>
          <w:noProof/>
          <w:lang w:eastAsia="en-CA"/>
        </w:rPr>
      </w:pPr>
    </w:p>
    <w:p w14:paraId="71F6CCCB" w14:textId="4665CAF1" w:rsidR="0012304C" w:rsidRDefault="0012304C" w:rsidP="0058379D">
      <w:pPr>
        <w:keepNext/>
        <w:keepLines/>
        <w:rPr>
          <w:noProof/>
          <w:lang w:eastAsia="en-CA"/>
        </w:rPr>
      </w:pPr>
      <w:r w:rsidRPr="0012304C">
        <w:rPr>
          <w:b/>
          <w:noProof/>
          <w:lang w:eastAsia="en-CA"/>
        </w:rPr>
        <w:t>Table 3</w:t>
      </w:r>
      <w:r>
        <w:rPr>
          <w:noProof/>
          <w:lang w:eastAsia="en-CA"/>
        </w:rPr>
        <w:t>. Operating model estimates (maximum posterior density) for the Eastern stock.</w:t>
      </w:r>
      <w:r w:rsidR="001D553D">
        <w:rPr>
          <w:noProof/>
          <w:lang w:eastAsia="en-CA"/>
        </w:rPr>
        <w:t xml:space="preserve"> OM refers to the operating model umber (Table 2). FMSYa is apical fishing rate corresponding to MSY.UMSY is harvest rate at MSY. SSBrel is SSB at MSY (SSBMSY) relative to unfished (SSB0). recMSY is the fraction of unfished recruitment at MSY. D is current spawning stock depletion, while Dep is biomass depletion. The OFL is the overfishing limit and is the catch corresponding to FMSY fishing of the current vulnerable biomass. </w:t>
      </w:r>
    </w:p>
    <w:p w14:paraId="241B8627" w14:textId="47326E3C" w:rsidR="0012304C" w:rsidRDefault="0012304C" w:rsidP="0058379D">
      <w:pPr>
        <w:keepNext/>
        <w:keepLines/>
        <w:rPr>
          <w:noProof/>
          <w:lang w:eastAsia="en-CA"/>
        </w:rPr>
      </w:pPr>
    </w:p>
    <w:p w14:paraId="4EF64A21" w14:textId="21282BCA" w:rsidR="0012304C" w:rsidRDefault="00F370EA" w:rsidP="0058379D">
      <w:pPr>
        <w:keepNext/>
        <w:keepLines/>
        <w:rPr>
          <w:b/>
        </w:rPr>
      </w:pPr>
      <w:r w:rsidRPr="00F370EA">
        <w:rPr>
          <w:noProof/>
        </w:rPr>
        <w:drawing>
          <wp:inline distT="0" distB="0" distL="0" distR="0" wp14:anchorId="1D249DDB" wp14:editId="40111AD4">
            <wp:extent cx="5732145" cy="18529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52930"/>
                    </a:xfrm>
                    <a:prstGeom prst="rect">
                      <a:avLst/>
                    </a:prstGeom>
                  </pic:spPr>
                </pic:pic>
              </a:graphicData>
            </a:graphic>
          </wp:inline>
        </w:drawing>
      </w:r>
    </w:p>
    <w:p w14:paraId="483ADD01" w14:textId="77777777" w:rsidR="0012304C" w:rsidRDefault="0012304C" w:rsidP="0058379D">
      <w:pPr>
        <w:keepNext/>
        <w:keepLines/>
        <w:rPr>
          <w:b/>
        </w:rPr>
      </w:pPr>
    </w:p>
    <w:p w14:paraId="72450AEE" w14:textId="77777777" w:rsidR="0012304C" w:rsidRDefault="0012304C" w:rsidP="0058379D">
      <w:pPr>
        <w:keepNext/>
        <w:keepLines/>
        <w:rPr>
          <w:b/>
        </w:rPr>
      </w:pPr>
    </w:p>
    <w:p w14:paraId="1D3AC284" w14:textId="6585A181" w:rsidR="0012304C" w:rsidRDefault="0012304C" w:rsidP="0012304C">
      <w:pPr>
        <w:keepNext/>
        <w:keepLines/>
        <w:rPr>
          <w:noProof/>
          <w:lang w:eastAsia="en-CA"/>
        </w:rPr>
      </w:pPr>
      <w:r>
        <w:rPr>
          <w:b/>
          <w:noProof/>
          <w:lang w:eastAsia="en-CA"/>
        </w:rPr>
        <w:t>Table 4</w:t>
      </w:r>
      <w:r>
        <w:rPr>
          <w:noProof/>
          <w:lang w:eastAsia="en-CA"/>
        </w:rPr>
        <w:t xml:space="preserve">. </w:t>
      </w:r>
      <w:r w:rsidR="001D553D">
        <w:rPr>
          <w:noProof/>
          <w:lang w:eastAsia="en-CA"/>
        </w:rPr>
        <w:t>As Table 3 but</w:t>
      </w:r>
      <w:r>
        <w:rPr>
          <w:noProof/>
          <w:lang w:eastAsia="en-CA"/>
        </w:rPr>
        <w:t xml:space="preserve"> for the </w:t>
      </w:r>
      <w:r w:rsidR="00E20304">
        <w:rPr>
          <w:noProof/>
          <w:lang w:eastAsia="en-CA"/>
        </w:rPr>
        <w:t>Western</w:t>
      </w:r>
      <w:r>
        <w:rPr>
          <w:noProof/>
          <w:lang w:eastAsia="en-CA"/>
        </w:rPr>
        <w:t xml:space="preserve"> stock.</w:t>
      </w:r>
    </w:p>
    <w:p w14:paraId="3AB7CC4C" w14:textId="7F2CC439" w:rsidR="0012304C" w:rsidRDefault="00F370EA" w:rsidP="0058379D">
      <w:pPr>
        <w:keepNext/>
        <w:keepLines/>
        <w:rPr>
          <w:b/>
        </w:rPr>
      </w:pPr>
      <w:r w:rsidRPr="00F370EA">
        <w:rPr>
          <w:noProof/>
        </w:rPr>
        <w:drawing>
          <wp:inline distT="0" distB="0" distL="0" distR="0" wp14:anchorId="7370ABE0" wp14:editId="43CCF44A">
            <wp:extent cx="5732145" cy="191071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910715"/>
                    </a:xfrm>
                    <a:prstGeom prst="rect">
                      <a:avLst/>
                    </a:prstGeom>
                  </pic:spPr>
                </pic:pic>
              </a:graphicData>
            </a:graphic>
          </wp:inline>
        </w:drawing>
      </w:r>
    </w:p>
    <w:p w14:paraId="3F3E0D79" w14:textId="6D77DEC4" w:rsidR="00BF4F3F" w:rsidRDefault="00BF4F3F" w:rsidP="0058379D">
      <w:pPr>
        <w:keepNext/>
        <w:keepLines/>
        <w:rPr>
          <w:b/>
        </w:rPr>
      </w:pPr>
    </w:p>
    <w:p w14:paraId="2AA9F140" w14:textId="1015AA25" w:rsidR="00EF614A" w:rsidRPr="00707F3D" w:rsidRDefault="00707F3D" w:rsidP="0058379D">
      <w:pPr>
        <w:keepNext/>
        <w:keepLines/>
      </w:pPr>
      <w:r>
        <w:rPr>
          <w:b/>
        </w:rPr>
        <w:t xml:space="preserve">Table 5. </w:t>
      </w:r>
      <w:r w:rsidRPr="00707F3D">
        <w:t>Statistical properties of fits to indices</w:t>
      </w:r>
      <w:r w:rsidR="00E942AA">
        <w:t xml:space="preserve"> assuming linearity and non-linearity</w:t>
      </w:r>
      <w:r w:rsidRPr="00707F3D">
        <w:t>. Residual error is expressed as a standard deviation of the log-space observed – predicted values. Autocorrelation is lag-1 autocorrelation in log residuals.</w:t>
      </w:r>
      <w:r>
        <w:t xml:space="preserve"> Residual error and autocorrelation were calculated for each of the 96 simulations. The</w:t>
      </w:r>
      <w:r w:rsidRPr="00707F3D">
        <w:t xml:space="preserve"> </w:t>
      </w:r>
      <w:r>
        <w:t>5</w:t>
      </w:r>
      <w:r w:rsidRPr="00707F3D">
        <w:rPr>
          <w:vertAlign w:val="superscript"/>
        </w:rPr>
        <w:t>th</w:t>
      </w:r>
      <w:r>
        <w:t>, median and 95</w:t>
      </w:r>
      <w:r w:rsidRPr="00707F3D">
        <w:rPr>
          <w:vertAlign w:val="superscript"/>
        </w:rPr>
        <w:t>th</w:t>
      </w:r>
      <w:r>
        <w:t xml:space="preserve"> percentiles of these statistics are reported for each index. </w:t>
      </w:r>
      <w:r w:rsidR="00E942AA">
        <w:t>The non-linearity is modelled by the beta parameter, I = q SSB ^ beta</w:t>
      </w:r>
    </w:p>
    <w:p w14:paraId="4A97A55C" w14:textId="3B5F32B5" w:rsidR="00BF4F3F" w:rsidRDefault="00E942AA" w:rsidP="0058379D">
      <w:pPr>
        <w:keepNext/>
        <w:keepLines/>
        <w:rPr>
          <w:b/>
        </w:rPr>
      </w:pPr>
      <w:r w:rsidRPr="00E942AA">
        <w:rPr>
          <w:noProof/>
        </w:rPr>
        <w:drawing>
          <wp:inline distT="0" distB="0" distL="0" distR="0" wp14:anchorId="3FE73C9B" wp14:editId="61790484">
            <wp:extent cx="4172135" cy="28340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186" cy="2836078"/>
                    </a:xfrm>
                    <a:prstGeom prst="rect">
                      <a:avLst/>
                    </a:prstGeom>
                    <a:noFill/>
                    <a:ln>
                      <a:noFill/>
                    </a:ln>
                  </pic:spPr>
                </pic:pic>
              </a:graphicData>
            </a:graphic>
          </wp:inline>
        </w:drawing>
      </w:r>
    </w:p>
    <w:p w14:paraId="36AFA26C" w14:textId="174B571E" w:rsidR="00BF4F3F" w:rsidRDefault="00BF4F3F" w:rsidP="0058379D">
      <w:pPr>
        <w:keepNext/>
        <w:keepLines/>
        <w:rPr>
          <w:b/>
        </w:rPr>
      </w:pPr>
      <w:r>
        <w:rPr>
          <w:noProof/>
          <w:lang w:eastAsia="en-CA"/>
        </w:rPr>
        <w:lastRenderedPageBreak/>
        <w:drawing>
          <wp:inline distT="0" distB="0" distL="0" distR="0" wp14:anchorId="4059D35E" wp14:editId="3989E798">
            <wp:extent cx="5732145" cy="38487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848735"/>
                    </a:xfrm>
                    <a:prstGeom prst="rect">
                      <a:avLst/>
                    </a:prstGeom>
                  </pic:spPr>
                </pic:pic>
              </a:graphicData>
            </a:graphic>
          </wp:inline>
        </w:drawing>
      </w:r>
    </w:p>
    <w:p w14:paraId="7A867F64" w14:textId="3C261DD7" w:rsidR="00BF4F3F" w:rsidRDefault="00BF4F3F" w:rsidP="0058379D">
      <w:pPr>
        <w:keepNext/>
        <w:keepLines/>
      </w:pPr>
      <w:r>
        <w:rPr>
          <w:b/>
        </w:rPr>
        <w:t>Figure 1</w:t>
      </w:r>
      <w:r w:rsidR="00B95428">
        <w:rPr>
          <w:b/>
        </w:rPr>
        <w:t>a</w:t>
      </w:r>
      <w:r>
        <w:rPr>
          <w:b/>
        </w:rPr>
        <w:t xml:space="preserve">.   </w:t>
      </w:r>
      <w:r>
        <w:t>Similarity of M3 operating model estimates (OM #1) with Western and Eastern assessments (2017).</w:t>
      </w:r>
    </w:p>
    <w:p w14:paraId="1D539D58" w14:textId="77777777" w:rsidR="00B95428" w:rsidRDefault="00B95428" w:rsidP="0058379D">
      <w:pPr>
        <w:keepNext/>
        <w:keepLines/>
      </w:pPr>
    </w:p>
    <w:p w14:paraId="38D07C0D" w14:textId="6230EB60" w:rsidR="00B95428" w:rsidRDefault="00B95428" w:rsidP="0058379D">
      <w:pPr>
        <w:keepNext/>
        <w:keepLines/>
      </w:pPr>
      <w:r>
        <w:rPr>
          <w:noProof/>
          <w:lang w:eastAsia="en-CA"/>
        </w:rPr>
        <w:drawing>
          <wp:inline distT="0" distB="0" distL="0" distR="0" wp14:anchorId="09C2BC3D" wp14:editId="1BE92E3F">
            <wp:extent cx="5732145" cy="3823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823970"/>
                    </a:xfrm>
                    <a:prstGeom prst="rect">
                      <a:avLst/>
                    </a:prstGeom>
                  </pic:spPr>
                </pic:pic>
              </a:graphicData>
            </a:graphic>
          </wp:inline>
        </w:drawing>
      </w:r>
    </w:p>
    <w:p w14:paraId="3133CED2" w14:textId="77777777" w:rsidR="00B95428" w:rsidRDefault="00B95428" w:rsidP="0058379D">
      <w:pPr>
        <w:keepNext/>
        <w:keepLines/>
      </w:pPr>
    </w:p>
    <w:p w14:paraId="2B922ECC" w14:textId="528BBC04" w:rsidR="00B95428" w:rsidRDefault="00B95428" w:rsidP="0058379D">
      <w:pPr>
        <w:keepNext/>
        <w:keepLines/>
      </w:pPr>
      <w:r>
        <w:rPr>
          <w:b/>
        </w:rPr>
        <w:t xml:space="preserve">Figure 1b.   </w:t>
      </w:r>
      <w:r>
        <w:t xml:space="preserve">Similarity of M3 operating model estimates (OM #4) with Western and Eastern assessments (2017). This operating model differs from OM#1 (Figure 1a above) in that </w:t>
      </w:r>
      <w:r w:rsidR="009971AF">
        <w:t xml:space="preserve">it corresponds to </w:t>
      </w:r>
      <w:r>
        <w:t xml:space="preserve">level B for factor 2 (abundance) and the mean spawning biomass levels </w:t>
      </w:r>
      <w:r w:rsidR="00250A42">
        <w:t xml:space="preserve">in absolute terms </w:t>
      </w:r>
      <w:r>
        <w:t xml:space="preserve">in the East and West areas have an informative prior that matches the VPA assessments. </w:t>
      </w:r>
    </w:p>
    <w:p w14:paraId="377085A0" w14:textId="77777777" w:rsidR="00B95428" w:rsidRDefault="00B95428" w:rsidP="0058379D">
      <w:pPr>
        <w:keepNext/>
        <w:keepLines/>
      </w:pPr>
    </w:p>
    <w:p w14:paraId="37BC45BA" w14:textId="1F92CC79" w:rsidR="00B95428" w:rsidRDefault="00F370EA" w:rsidP="0058379D">
      <w:pPr>
        <w:keepNext/>
        <w:keepLines/>
      </w:pPr>
      <w:r>
        <w:rPr>
          <w:noProof/>
        </w:rPr>
        <w:lastRenderedPageBreak/>
        <w:drawing>
          <wp:inline distT="0" distB="0" distL="0" distR="0" wp14:anchorId="5DBAF8ED" wp14:editId="414B3438">
            <wp:extent cx="5732145" cy="37617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761740"/>
                    </a:xfrm>
                    <a:prstGeom prst="rect">
                      <a:avLst/>
                    </a:prstGeom>
                  </pic:spPr>
                </pic:pic>
              </a:graphicData>
            </a:graphic>
          </wp:inline>
        </w:drawing>
      </w:r>
    </w:p>
    <w:p w14:paraId="72C30AE3" w14:textId="55B8D459" w:rsidR="00B95428" w:rsidRDefault="00B95428" w:rsidP="0058379D">
      <w:pPr>
        <w:keepNext/>
        <w:keepLines/>
      </w:pPr>
      <w:r>
        <w:rPr>
          <w:b/>
        </w:rPr>
        <w:t xml:space="preserve">Figure 1c.   </w:t>
      </w:r>
      <w:r>
        <w:t xml:space="preserve">Similarity of M3 operating model estimates (OM #7) with Western and Eastern assessments (2017). This operating model differs from OM#1 (Figure 1a above) in that </w:t>
      </w:r>
      <w:r w:rsidR="009971AF">
        <w:t>it corresponds to</w:t>
      </w:r>
      <w:r>
        <w:t xml:space="preserve"> level C for factor 2 (abundance) and the trend in Eastern areas SSB over the last 9 years has an informative prior </w:t>
      </w:r>
      <w:r w:rsidR="009971AF">
        <w:t xml:space="preserve">for M3 to be able </w:t>
      </w:r>
      <w:r>
        <w:t xml:space="preserve">to match the </w:t>
      </w:r>
      <w:proofErr w:type="gramStart"/>
      <w:r>
        <w:t>three fold</w:t>
      </w:r>
      <w:proofErr w:type="gramEnd"/>
      <w:r>
        <w:t xml:space="preserve"> increase in the Eastern VPA assessment. </w:t>
      </w:r>
    </w:p>
    <w:p w14:paraId="2D49C5B3" w14:textId="77777777" w:rsidR="00B95428" w:rsidRDefault="00B95428" w:rsidP="0058379D">
      <w:pPr>
        <w:keepNext/>
        <w:keepLines/>
      </w:pPr>
    </w:p>
    <w:p w14:paraId="2F3F37C1" w14:textId="3C337524" w:rsidR="00DD7FE1" w:rsidRDefault="00DD7FE1" w:rsidP="00DD7FE1">
      <w:pPr>
        <w:keepNext/>
        <w:keepLines/>
        <w:rPr>
          <w:noProof/>
          <w:lang w:eastAsia="en-CA"/>
        </w:rPr>
      </w:pPr>
      <w:r>
        <w:rPr>
          <w:noProof/>
          <w:lang w:eastAsia="en-CA"/>
        </w:rPr>
        <w:drawing>
          <wp:inline distT="0" distB="0" distL="0" distR="0" wp14:anchorId="63912B33" wp14:editId="2214B680">
            <wp:extent cx="2863795" cy="362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2667" cy="3652912"/>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E7EA63F" wp14:editId="6AAB82DD">
            <wp:extent cx="2698018" cy="36281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2135" cy="3647125"/>
                    </a:xfrm>
                    <a:prstGeom prst="rect">
                      <a:avLst/>
                    </a:prstGeom>
                  </pic:spPr>
                </pic:pic>
              </a:graphicData>
            </a:graphic>
          </wp:inline>
        </w:drawing>
      </w:r>
    </w:p>
    <w:p w14:paraId="7770DE36" w14:textId="69EB4127" w:rsidR="00DD7FE1" w:rsidRDefault="00DD7FE1" w:rsidP="00DD7FE1">
      <w:pPr>
        <w:keepNext/>
        <w:keepLines/>
        <w:rPr>
          <w:noProof/>
          <w:lang w:eastAsia="en-CA"/>
        </w:rPr>
      </w:pPr>
      <w:r>
        <w:rPr>
          <w:noProof/>
          <w:lang w:eastAsia="en-CA"/>
        </w:rPr>
        <w:lastRenderedPageBreak/>
        <w:drawing>
          <wp:inline distT="0" distB="0" distL="0" distR="0" wp14:anchorId="6F919301" wp14:editId="70183622">
            <wp:extent cx="2844000" cy="3707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984"/>
                    <a:stretch/>
                  </pic:blipFill>
                  <pic:spPr bwMode="auto">
                    <a:xfrm>
                      <a:off x="0" y="0"/>
                      <a:ext cx="2860359" cy="3728736"/>
                    </a:xfrm>
                    <a:prstGeom prst="rect">
                      <a:avLst/>
                    </a:prstGeom>
                    <a:ln>
                      <a:noFill/>
                    </a:ln>
                    <a:extLst>
                      <a:ext uri="{53640926-AAD7-44D8-BBD7-CCE9431645EC}">
                        <a14:shadowObscured xmlns:a14="http://schemas.microsoft.com/office/drawing/2010/main"/>
                      </a:ext>
                    </a:extLst>
                  </pic:spPr>
                </pic:pic>
              </a:graphicData>
            </a:graphic>
          </wp:inline>
        </w:drawing>
      </w:r>
      <w:r w:rsidRPr="00DD7FE1">
        <w:rPr>
          <w:noProof/>
          <w:lang w:eastAsia="en-CA"/>
        </w:rPr>
        <w:t xml:space="preserve"> </w:t>
      </w:r>
      <w:r>
        <w:rPr>
          <w:noProof/>
          <w:lang w:eastAsia="en-CA"/>
        </w:rPr>
        <w:drawing>
          <wp:inline distT="0" distB="0" distL="0" distR="0" wp14:anchorId="7E13E987" wp14:editId="4487823D">
            <wp:extent cx="2759103" cy="36800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9456" cy="3733850"/>
                    </a:xfrm>
                    <a:prstGeom prst="rect">
                      <a:avLst/>
                    </a:prstGeom>
                  </pic:spPr>
                </pic:pic>
              </a:graphicData>
            </a:graphic>
          </wp:inline>
        </w:drawing>
      </w:r>
    </w:p>
    <w:p w14:paraId="50C84681" w14:textId="77777777" w:rsidR="00DD7FE1" w:rsidRDefault="00DD7FE1" w:rsidP="00DD7FE1">
      <w:pPr>
        <w:keepNext/>
        <w:keepLines/>
        <w:rPr>
          <w:noProof/>
          <w:lang w:eastAsia="en-CA"/>
        </w:rPr>
      </w:pPr>
    </w:p>
    <w:p w14:paraId="0FAA0A3F" w14:textId="77777777" w:rsidR="00DD7FE1" w:rsidRDefault="00DD7FE1" w:rsidP="00DD7FE1">
      <w:pPr>
        <w:keepNext/>
        <w:keepLines/>
        <w:rPr>
          <w:b/>
        </w:rPr>
      </w:pPr>
    </w:p>
    <w:p w14:paraId="274AAE12" w14:textId="77777777" w:rsidR="00DD7FE1" w:rsidRDefault="00DD7FE1" w:rsidP="00DD7FE1">
      <w:pPr>
        <w:keepNext/>
        <w:keepLines/>
        <w:rPr>
          <w:b/>
        </w:rPr>
      </w:pPr>
    </w:p>
    <w:p w14:paraId="549DA845" w14:textId="5F25CDE6" w:rsidR="00DD7FE1" w:rsidRDefault="00DD7FE1" w:rsidP="00DD7FE1">
      <w:pPr>
        <w:keepNext/>
        <w:keepLines/>
      </w:pPr>
      <w:r>
        <w:rPr>
          <w:b/>
        </w:rPr>
        <w:t xml:space="preserve">Figure 2a.   </w:t>
      </w:r>
      <w:r>
        <w:t>Fit of OM#1 to CPUE indices</w:t>
      </w:r>
      <w:r w:rsidR="00FE5460">
        <w:t xml:space="preserve"> used in </w:t>
      </w:r>
      <w:r w:rsidR="009D4AC5">
        <w:t xml:space="preserve">both </w:t>
      </w:r>
      <w:r w:rsidR="00FE5460">
        <w:t xml:space="preserve">he </w:t>
      </w:r>
      <w:proofErr w:type="gramStart"/>
      <w:r w:rsidR="00FE5460">
        <w:t>stock</w:t>
      </w:r>
      <w:proofErr w:type="gramEnd"/>
      <w:r w:rsidR="00FE5460">
        <w:t xml:space="preserve"> assessments</w:t>
      </w:r>
      <w:r w:rsidR="009D4AC5">
        <w:t xml:space="preserve"> and the conditioning of these operating models.</w:t>
      </w:r>
    </w:p>
    <w:p w14:paraId="528D791B" w14:textId="77777777" w:rsidR="00DD7FE1" w:rsidRDefault="00DD7FE1" w:rsidP="00DD7FE1">
      <w:pPr>
        <w:keepNext/>
        <w:keepLines/>
      </w:pPr>
    </w:p>
    <w:p w14:paraId="186BE0F2" w14:textId="77777777" w:rsidR="00DD7FE1" w:rsidRDefault="00DD7FE1" w:rsidP="00DD7FE1">
      <w:pPr>
        <w:keepNext/>
        <w:keepLines/>
      </w:pPr>
    </w:p>
    <w:p w14:paraId="7DA1591C" w14:textId="77777777" w:rsidR="00DD7FE1" w:rsidRDefault="00DD7FE1" w:rsidP="00DD7FE1">
      <w:pPr>
        <w:keepNext/>
        <w:keepLines/>
      </w:pPr>
    </w:p>
    <w:p w14:paraId="31E48607" w14:textId="77777777" w:rsidR="00DD7FE1" w:rsidRDefault="00DD7FE1" w:rsidP="00DD7FE1">
      <w:pPr>
        <w:keepNext/>
        <w:keepLines/>
      </w:pPr>
    </w:p>
    <w:p w14:paraId="26F681F4" w14:textId="77777777" w:rsidR="00DD7FE1" w:rsidRDefault="00DD7FE1" w:rsidP="00DD7FE1">
      <w:pPr>
        <w:keepNext/>
        <w:keepLines/>
      </w:pPr>
    </w:p>
    <w:p w14:paraId="7B36628D" w14:textId="112F525D" w:rsidR="00DD7FE1" w:rsidRDefault="00DD7FE1" w:rsidP="00DD7FE1">
      <w:pPr>
        <w:keepNext/>
        <w:keepLines/>
        <w:rPr>
          <w:noProof/>
          <w:lang w:eastAsia="en-CA"/>
        </w:rPr>
      </w:pPr>
      <w:r>
        <w:rPr>
          <w:noProof/>
          <w:lang w:eastAsia="en-CA"/>
        </w:rPr>
        <w:drawing>
          <wp:inline distT="0" distB="0" distL="0" distR="0" wp14:anchorId="3C535C58" wp14:editId="573F0274">
            <wp:extent cx="2807592" cy="3601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431" cy="3646637"/>
                    </a:xfrm>
                    <a:prstGeom prst="rect">
                      <a:avLst/>
                    </a:prstGeom>
                  </pic:spPr>
                </pic:pic>
              </a:graphicData>
            </a:graphic>
          </wp:inline>
        </w:drawing>
      </w:r>
      <w:r w:rsidRPr="00DD7FE1">
        <w:rPr>
          <w:noProof/>
          <w:lang w:eastAsia="en-CA"/>
        </w:rPr>
        <w:t xml:space="preserve"> </w:t>
      </w:r>
      <w:r>
        <w:rPr>
          <w:noProof/>
          <w:lang w:eastAsia="en-CA"/>
        </w:rPr>
        <w:drawing>
          <wp:inline distT="0" distB="0" distL="0" distR="0" wp14:anchorId="4162C87A" wp14:editId="05B1CDC3">
            <wp:extent cx="2798859" cy="366825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6991" cy="3692015"/>
                    </a:xfrm>
                    <a:prstGeom prst="rect">
                      <a:avLst/>
                    </a:prstGeom>
                  </pic:spPr>
                </pic:pic>
              </a:graphicData>
            </a:graphic>
          </wp:inline>
        </w:drawing>
      </w:r>
    </w:p>
    <w:p w14:paraId="213E06F7" w14:textId="5C85C238" w:rsidR="00DD7FE1" w:rsidRDefault="00DD7FE1" w:rsidP="00DD7FE1">
      <w:pPr>
        <w:keepNext/>
        <w:keepLines/>
      </w:pPr>
      <w:r>
        <w:rPr>
          <w:b/>
        </w:rPr>
        <w:t xml:space="preserve">Figure 2b.   </w:t>
      </w:r>
      <w:r>
        <w:t>Fit of OM#1 CPUE indices and fishery independent indices</w:t>
      </w:r>
      <w:r w:rsidR="00FE5460">
        <w:t xml:space="preserve"> used in the stock assessment</w:t>
      </w:r>
      <w:r w:rsidR="009D4AC5">
        <w:t xml:space="preserve"> and the conditioning of these operating models</w:t>
      </w:r>
      <w:r>
        <w:t xml:space="preserve">  </w:t>
      </w:r>
    </w:p>
    <w:p w14:paraId="13834D75" w14:textId="77777777" w:rsidR="00DD7FE1" w:rsidRPr="00BF4F3F" w:rsidRDefault="00DD7FE1" w:rsidP="0058379D">
      <w:pPr>
        <w:keepNext/>
        <w:keepLines/>
        <w:sectPr w:rsidR="00DD7FE1" w:rsidRPr="00BF4F3F" w:rsidSect="004756EC">
          <w:footerReference w:type="default" r:id="rId23"/>
          <w:headerReference w:type="first" r:id="rId24"/>
          <w:pgSz w:w="11907" w:h="16840" w:code="9"/>
          <w:pgMar w:top="992" w:right="1440" w:bottom="1276" w:left="1440" w:header="709" w:footer="709" w:gutter="0"/>
          <w:cols w:space="708"/>
          <w:titlePg/>
          <w:docGrid w:linePitch="360"/>
        </w:sectPr>
      </w:pPr>
    </w:p>
    <w:p w14:paraId="1AE5776A" w14:textId="768ECAA9" w:rsidR="0058379D" w:rsidRDefault="0058379D" w:rsidP="001624AE">
      <w:pPr>
        <w:keepNext/>
        <w:keepLines/>
        <w:jc w:val="center"/>
      </w:pPr>
      <w:r>
        <w:rPr>
          <w:noProof/>
          <w:lang w:eastAsia="en-CA"/>
        </w:rPr>
        <w:lastRenderedPageBreak/>
        <w:drawing>
          <wp:inline distT="0" distB="0" distL="0" distR="0" wp14:anchorId="5F01A45D" wp14:editId="4734F0F1">
            <wp:extent cx="5732145" cy="5797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797550"/>
                    </a:xfrm>
                    <a:prstGeom prst="rect">
                      <a:avLst/>
                    </a:prstGeom>
                  </pic:spPr>
                </pic:pic>
              </a:graphicData>
            </a:graphic>
          </wp:inline>
        </w:drawing>
      </w:r>
    </w:p>
    <w:p w14:paraId="2640A1B8" w14:textId="6ACB4E5F" w:rsidR="00590DA0" w:rsidRDefault="00BF4F3F" w:rsidP="00590DA0">
      <w:pPr>
        <w:keepNext/>
        <w:keepLines/>
      </w:pPr>
      <w:r>
        <w:rPr>
          <w:b/>
        </w:rPr>
        <w:t xml:space="preserve">Figure </w:t>
      </w:r>
      <w:r w:rsidR="00B95428">
        <w:rPr>
          <w:b/>
        </w:rPr>
        <w:t>3</w:t>
      </w:r>
      <w:r w:rsidR="00590DA0" w:rsidRPr="00590DA0">
        <w:rPr>
          <w:b/>
        </w:rPr>
        <w:t>a</w:t>
      </w:r>
      <w:r w:rsidR="00DD7FE1">
        <w:t>. Residuals for all operating</w:t>
      </w:r>
      <w:r w:rsidR="00590DA0">
        <w:t xml:space="preserve"> model fits (columns) to various assessment indices (rows)</w:t>
      </w:r>
    </w:p>
    <w:p w14:paraId="7022E1B1" w14:textId="78ED9DD2" w:rsidR="0058379D" w:rsidRDefault="0058379D" w:rsidP="001624AE">
      <w:pPr>
        <w:keepNext/>
        <w:keepLines/>
        <w:jc w:val="center"/>
      </w:pPr>
      <w:r>
        <w:rPr>
          <w:noProof/>
          <w:lang w:eastAsia="en-CA"/>
        </w:rPr>
        <w:lastRenderedPageBreak/>
        <w:drawing>
          <wp:inline distT="0" distB="0" distL="0" distR="0" wp14:anchorId="4ECC7C78" wp14:editId="400B5AD8">
            <wp:extent cx="5732145" cy="5797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797550"/>
                    </a:xfrm>
                    <a:prstGeom prst="rect">
                      <a:avLst/>
                    </a:prstGeom>
                  </pic:spPr>
                </pic:pic>
              </a:graphicData>
            </a:graphic>
          </wp:inline>
        </w:drawing>
      </w:r>
    </w:p>
    <w:p w14:paraId="2A036632" w14:textId="41BC77D6" w:rsidR="00590DA0" w:rsidRDefault="00BF4F3F" w:rsidP="00590DA0">
      <w:pPr>
        <w:keepNext/>
        <w:keepLines/>
      </w:pPr>
      <w:r>
        <w:rPr>
          <w:b/>
        </w:rPr>
        <w:t xml:space="preserve">Figure </w:t>
      </w:r>
      <w:r w:rsidR="00B95428">
        <w:rPr>
          <w:b/>
        </w:rPr>
        <w:t>3</w:t>
      </w:r>
      <w:r w:rsidR="00590DA0" w:rsidRPr="00590DA0">
        <w:rPr>
          <w:b/>
        </w:rPr>
        <w:t>b</w:t>
      </w:r>
      <w:r w:rsidR="00590DA0">
        <w:t>. Residuals for</w:t>
      </w:r>
      <w:r w:rsidR="00DD7FE1">
        <w:t xml:space="preserve"> all operating</w:t>
      </w:r>
      <w:r w:rsidR="00590DA0">
        <w:t xml:space="preserve"> model fits (columns) to </w:t>
      </w:r>
      <w:r w:rsidR="000E3577">
        <w:t>further</w:t>
      </w:r>
      <w:r w:rsidR="00590DA0">
        <w:t xml:space="preserve"> assessment indices (rows)</w:t>
      </w:r>
    </w:p>
    <w:p w14:paraId="3631A7E9" w14:textId="77777777" w:rsidR="00590DA0" w:rsidRDefault="00590DA0" w:rsidP="001624AE">
      <w:pPr>
        <w:keepNext/>
        <w:keepLines/>
        <w:jc w:val="center"/>
      </w:pPr>
    </w:p>
    <w:p w14:paraId="2E1F7813" w14:textId="213CB495" w:rsidR="00590DA0" w:rsidRDefault="0058379D" w:rsidP="00590DA0">
      <w:pPr>
        <w:keepNext/>
        <w:keepLines/>
      </w:pPr>
      <w:r>
        <w:rPr>
          <w:noProof/>
          <w:lang w:eastAsia="en-CA"/>
        </w:rPr>
        <w:lastRenderedPageBreak/>
        <w:drawing>
          <wp:inline distT="0" distB="0" distL="0" distR="0" wp14:anchorId="741947A4" wp14:editId="726571CC">
            <wp:extent cx="5732145" cy="579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797550"/>
                    </a:xfrm>
                    <a:prstGeom prst="rect">
                      <a:avLst/>
                    </a:prstGeom>
                  </pic:spPr>
                </pic:pic>
              </a:graphicData>
            </a:graphic>
          </wp:inline>
        </w:drawing>
      </w:r>
      <w:r w:rsidR="00590DA0" w:rsidRPr="00590DA0">
        <w:t xml:space="preserve"> </w:t>
      </w:r>
      <w:r w:rsidR="00590DA0" w:rsidRPr="00590DA0">
        <w:rPr>
          <w:b/>
        </w:rPr>
        <w:t xml:space="preserve">Figure </w:t>
      </w:r>
      <w:r w:rsidR="00B95428">
        <w:rPr>
          <w:b/>
        </w:rPr>
        <w:t>3</w:t>
      </w:r>
      <w:r w:rsidR="00590DA0" w:rsidRPr="00590DA0">
        <w:rPr>
          <w:b/>
        </w:rPr>
        <w:t>c</w:t>
      </w:r>
      <w:r w:rsidR="00DD7FE1">
        <w:t>. Residuals for all operating</w:t>
      </w:r>
      <w:r w:rsidR="00590DA0">
        <w:t xml:space="preserve"> model fits (columns) to </w:t>
      </w:r>
      <w:r w:rsidR="000E3577">
        <w:t>yet further</w:t>
      </w:r>
      <w:r w:rsidR="00590DA0">
        <w:t xml:space="preserve"> assessment indices (rows)</w:t>
      </w:r>
    </w:p>
    <w:p w14:paraId="0EA8DBED" w14:textId="31D283DB" w:rsidR="0058379D" w:rsidRDefault="0058379D" w:rsidP="001624AE">
      <w:pPr>
        <w:keepNext/>
        <w:keepLines/>
        <w:jc w:val="center"/>
      </w:pPr>
    </w:p>
    <w:p w14:paraId="38CBA0E3" w14:textId="44F4A37D" w:rsidR="0058379D" w:rsidRDefault="0058379D" w:rsidP="001624AE">
      <w:pPr>
        <w:keepNext/>
        <w:keepLines/>
        <w:jc w:val="center"/>
      </w:pPr>
      <w:r>
        <w:rPr>
          <w:noProof/>
          <w:lang w:eastAsia="en-CA"/>
        </w:rPr>
        <w:lastRenderedPageBreak/>
        <w:drawing>
          <wp:inline distT="0" distB="0" distL="0" distR="0" wp14:anchorId="7830C3A1" wp14:editId="7E5E9067">
            <wp:extent cx="5732145" cy="5797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5797550"/>
                    </a:xfrm>
                    <a:prstGeom prst="rect">
                      <a:avLst/>
                    </a:prstGeom>
                  </pic:spPr>
                </pic:pic>
              </a:graphicData>
            </a:graphic>
          </wp:inline>
        </w:drawing>
      </w:r>
    </w:p>
    <w:p w14:paraId="15846FD4" w14:textId="3690B049" w:rsidR="00590DA0" w:rsidRDefault="00590DA0" w:rsidP="00590DA0">
      <w:pPr>
        <w:keepNext/>
        <w:keepLines/>
      </w:pPr>
      <w:r w:rsidRPr="00590DA0">
        <w:rPr>
          <w:b/>
        </w:rPr>
        <w:t xml:space="preserve">Figure </w:t>
      </w:r>
      <w:r w:rsidR="00B95428">
        <w:rPr>
          <w:b/>
        </w:rPr>
        <w:t>3</w:t>
      </w:r>
      <w:r w:rsidRPr="00590DA0">
        <w:rPr>
          <w:b/>
        </w:rPr>
        <w:t>d</w:t>
      </w:r>
      <w:r>
        <w:t xml:space="preserve">. Residuals for </w:t>
      </w:r>
      <w:r w:rsidR="00DD7FE1">
        <w:t>all operati</w:t>
      </w:r>
      <w:r>
        <w:t>n</w:t>
      </w:r>
      <w:r w:rsidR="00DD7FE1">
        <w:t>g</w:t>
      </w:r>
      <w:r>
        <w:t xml:space="preserve"> model fits (columns) to </w:t>
      </w:r>
      <w:r w:rsidR="000E3577">
        <w:t>still more</w:t>
      </w:r>
      <w:r>
        <w:t xml:space="preserve"> assessment indices (rows)</w:t>
      </w:r>
    </w:p>
    <w:p w14:paraId="029E7F40" w14:textId="77777777" w:rsidR="00590DA0" w:rsidRDefault="00590DA0" w:rsidP="00590DA0">
      <w:pPr>
        <w:keepNext/>
        <w:keepLines/>
      </w:pPr>
    </w:p>
    <w:p w14:paraId="7E3683F1" w14:textId="08E25465" w:rsidR="001624AE" w:rsidRDefault="0058379D" w:rsidP="001624AE">
      <w:pPr>
        <w:keepNext/>
        <w:keepLines/>
        <w:jc w:val="center"/>
      </w:pPr>
      <w:r>
        <w:rPr>
          <w:noProof/>
          <w:lang w:eastAsia="en-CA"/>
        </w:rPr>
        <w:lastRenderedPageBreak/>
        <w:drawing>
          <wp:inline distT="0" distB="0" distL="0" distR="0" wp14:anchorId="6DCC4E53" wp14:editId="2DAE6C8C">
            <wp:extent cx="5732145" cy="5797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5797550"/>
                    </a:xfrm>
                    <a:prstGeom prst="rect">
                      <a:avLst/>
                    </a:prstGeom>
                  </pic:spPr>
                </pic:pic>
              </a:graphicData>
            </a:graphic>
          </wp:inline>
        </w:drawing>
      </w:r>
    </w:p>
    <w:p w14:paraId="37A9A1D5" w14:textId="541CF647" w:rsidR="00590DA0" w:rsidRDefault="00590DA0" w:rsidP="00590DA0">
      <w:pPr>
        <w:keepNext/>
        <w:keepLines/>
      </w:pPr>
      <w:r w:rsidRPr="00590DA0">
        <w:rPr>
          <w:b/>
        </w:rPr>
        <w:t xml:space="preserve">Figure </w:t>
      </w:r>
      <w:r w:rsidR="00B95428">
        <w:rPr>
          <w:b/>
        </w:rPr>
        <w:t>3</w:t>
      </w:r>
      <w:r>
        <w:rPr>
          <w:b/>
        </w:rPr>
        <w:t>e</w:t>
      </w:r>
      <w:r>
        <w:t xml:space="preserve">. Residuals for </w:t>
      </w:r>
      <w:r w:rsidR="00DD7FE1">
        <w:t>all operati</w:t>
      </w:r>
      <w:r>
        <w:t>n</w:t>
      </w:r>
      <w:r w:rsidR="00DD7FE1">
        <w:t>g</w:t>
      </w:r>
      <w:r>
        <w:t xml:space="preserve"> model fits (columns) to </w:t>
      </w:r>
      <w:r w:rsidR="000E3577">
        <w:t>the still remaining</w:t>
      </w:r>
      <w:r>
        <w:t xml:space="preserve"> assessment indices (rows)</w:t>
      </w:r>
    </w:p>
    <w:p w14:paraId="57C54509" w14:textId="75E04450" w:rsidR="001624AE" w:rsidRDefault="001624AE" w:rsidP="001624AE">
      <w:pPr>
        <w:keepNext/>
        <w:keepLines/>
      </w:pPr>
    </w:p>
    <w:p w14:paraId="45F65305" w14:textId="77777777" w:rsidR="001624AE" w:rsidRDefault="001624AE" w:rsidP="001624AE">
      <w:pPr>
        <w:keepNext/>
        <w:keepLines/>
      </w:pPr>
    </w:p>
    <w:p w14:paraId="15DBBE1C" w14:textId="77777777" w:rsidR="001624AE" w:rsidRDefault="001624AE" w:rsidP="001624AE">
      <w:pPr>
        <w:keepNext/>
        <w:keepLines/>
      </w:pPr>
    </w:p>
    <w:p w14:paraId="2A19031A" w14:textId="77777777" w:rsidR="001624AE" w:rsidRDefault="001624AE" w:rsidP="001624AE">
      <w:pPr>
        <w:keepNext/>
        <w:keepLines/>
      </w:pPr>
    </w:p>
    <w:p w14:paraId="0A82CEBD" w14:textId="52715832" w:rsidR="001624AE" w:rsidRDefault="001624AE" w:rsidP="001624AE">
      <w:pPr>
        <w:tabs>
          <w:tab w:val="left" w:pos="284"/>
          <w:tab w:val="left" w:pos="567"/>
        </w:tabs>
        <w:spacing w:line="240" w:lineRule="exact"/>
        <w:rPr>
          <w:rFonts w:cs="Times New Roman"/>
          <w:bCs/>
          <w:szCs w:val="20"/>
        </w:rPr>
      </w:pPr>
    </w:p>
    <w:p w14:paraId="5741EC65" w14:textId="1B12FEA4" w:rsidR="001624AE" w:rsidRPr="00C20E80" w:rsidRDefault="001624AE" w:rsidP="001624AE">
      <w:pPr>
        <w:tabs>
          <w:tab w:val="left" w:pos="284"/>
          <w:tab w:val="left" w:pos="567"/>
        </w:tabs>
        <w:jc w:val="center"/>
        <w:rPr>
          <w:rFonts w:cs="Times New Roman"/>
          <w:szCs w:val="20"/>
        </w:rPr>
      </w:pPr>
    </w:p>
    <w:p w14:paraId="017ABDA9" w14:textId="77777777" w:rsidR="001624AE" w:rsidRDefault="001624AE" w:rsidP="006A6C8C">
      <w:pPr>
        <w:keepNext/>
        <w:keepLines/>
      </w:pPr>
    </w:p>
    <w:p w14:paraId="7ED51EA8" w14:textId="77777777" w:rsidR="001D18BD" w:rsidRDefault="001D18BD" w:rsidP="006A6C8C">
      <w:pPr>
        <w:keepNext/>
        <w:keepLines/>
      </w:pPr>
    </w:p>
    <w:p w14:paraId="701A022E" w14:textId="77777777" w:rsidR="001D18BD" w:rsidRDefault="001D18BD" w:rsidP="006A6C8C">
      <w:pPr>
        <w:keepNext/>
        <w:keepLines/>
      </w:pPr>
    </w:p>
    <w:p w14:paraId="7DAAAA7F" w14:textId="1C28C417" w:rsidR="00B763D2" w:rsidRDefault="00F370EA" w:rsidP="00B763D2">
      <w:pPr>
        <w:tabs>
          <w:tab w:val="left" w:pos="284"/>
          <w:tab w:val="left" w:pos="567"/>
        </w:tabs>
        <w:rPr>
          <w:rFonts w:cs="Times New Roman"/>
          <w:b/>
          <w:szCs w:val="20"/>
        </w:rPr>
      </w:pPr>
      <w:r w:rsidRPr="00F370EA">
        <w:rPr>
          <w:noProof/>
        </w:rPr>
        <w:drawing>
          <wp:inline distT="0" distB="0" distL="0" distR="0" wp14:anchorId="62F764EB" wp14:editId="6385DB34">
            <wp:extent cx="5732145" cy="74447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7444740"/>
                    </a:xfrm>
                    <a:prstGeom prst="rect">
                      <a:avLst/>
                    </a:prstGeom>
                  </pic:spPr>
                </pic:pic>
              </a:graphicData>
            </a:graphic>
          </wp:inline>
        </w:drawing>
      </w:r>
      <w:r w:rsidR="00920685">
        <w:t xml:space="preserve"> </w:t>
      </w:r>
      <w:r w:rsidR="00B763D2" w:rsidRPr="00B763D2">
        <w:rPr>
          <w:rFonts w:cs="Times New Roman"/>
          <w:b/>
          <w:szCs w:val="20"/>
        </w:rPr>
        <w:t xml:space="preserve"> </w:t>
      </w:r>
    </w:p>
    <w:p w14:paraId="175BB48A" w14:textId="4DAFF4FF" w:rsidR="00B763D2" w:rsidRDefault="00B763D2" w:rsidP="00B763D2">
      <w:pPr>
        <w:tabs>
          <w:tab w:val="left" w:pos="284"/>
          <w:tab w:val="left" w:pos="567"/>
        </w:tabs>
        <w:rPr>
          <w:rFonts w:cs="Times New Roman"/>
          <w:szCs w:val="20"/>
        </w:rPr>
      </w:pPr>
      <w:r>
        <w:rPr>
          <w:rFonts w:cs="Times New Roman"/>
          <w:b/>
          <w:szCs w:val="20"/>
        </w:rPr>
        <w:t xml:space="preserve">Figure </w:t>
      </w:r>
      <w:r w:rsidR="00B95428">
        <w:rPr>
          <w:rFonts w:cs="Times New Roman"/>
          <w:b/>
          <w:szCs w:val="20"/>
        </w:rPr>
        <w:t>4</w:t>
      </w:r>
      <w:r w:rsidRPr="0028761F">
        <w:rPr>
          <w:rFonts w:cs="Times New Roman"/>
          <w:b/>
          <w:szCs w:val="20"/>
        </w:rPr>
        <w:t>.</w:t>
      </w:r>
      <w:r>
        <w:rPr>
          <w:rFonts w:cs="Times New Roman"/>
          <w:b/>
          <w:szCs w:val="20"/>
        </w:rPr>
        <w:t xml:space="preserve"> </w:t>
      </w:r>
      <w:r>
        <w:rPr>
          <w:rFonts w:cs="Times New Roman"/>
          <w:szCs w:val="20"/>
        </w:rPr>
        <w:t>Predicted spawning biomass (East and West stocks) for each operating model (maximum posterior density estimates)</w:t>
      </w:r>
      <w:r w:rsidR="000E3577">
        <w:rPr>
          <w:rFonts w:cs="Times New Roman"/>
          <w:szCs w:val="20"/>
        </w:rPr>
        <w:t xml:space="preserve"> (note that these results differ from those for East and West areas because of stock mixing).</w:t>
      </w:r>
    </w:p>
    <w:p w14:paraId="4147367E" w14:textId="77777777" w:rsidR="00DD7FE1" w:rsidRDefault="00DD7FE1" w:rsidP="00B763D2">
      <w:pPr>
        <w:tabs>
          <w:tab w:val="left" w:pos="284"/>
          <w:tab w:val="left" w:pos="567"/>
        </w:tabs>
        <w:rPr>
          <w:rFonts w:cs="Times New Roman"/>
          <w:szCs w:val="20"/>
        </w:rPr>
      </w:pPr>
    </w:p>
    <w:p w14:paraId="1915C0BF" w14:textId="77777777" w:rsidR="00DD7FE1" w:rsidRDefault="00DD7FE1" w:rsidP="00B763D2">
      <w:pPr>
        <w:tabs>
          <w:tab w:val="left" w:pos="284"/>
          <w:tab w:val="left" w:pos="567"/>
        </w:tabs>
        <w:rPr>
          <w:rFonts w:cs="Times New Roman"/>
          <w:szCs w:val="20"/>
        </w:rPr>
      </w:pPr>
    </w:p>
    <w:p w14:paraId="7290260B" w14:textId="549E2D83" w:rsidR="00DD7FE1" w:rsidRDefault="00A62AC3" w:rsidP="00B763D2">
      <w:pPr>
        <w:tabs>
          <w:tab w:val="left" w:pos="284"/>
          <w:tab w:val="left" w:pos="567"/>
        </w:tabs>
        <w:rPr>
          <w:rFonts w:cs="Times New Roman"/>
          <w:szCs w:val="20"/>
        </w:rPr>
      </w:pPr>
      <w:r>
        <w:rPr>
          <w:noProof/>
          <w:lang w:eastAsia="en-CA"/>
        </w:rPr>
        <w:lastRenderedPageBreak/>
        <w:drawing>
          <wp:inline distT="0" distB="0" distL="0" distR="0" wp14:anchorId="5344E895" wp14:editId="58C04CC3">
            <wp:extent cx="5732145" cy="5581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5581650"/>
                    </a:xfrm>
                    <a:prstGeom prst="rect">
                      <a:avLst/>
                    </a:prstGeom>
                  </pic:spPr>
                </pic:pic>
              </a:graphicData>
            </a:graphic>
          </wp:inline>
        </w:drawing>
      </w:r>
    </w:p>
    <w:p w14:paraId="1F1058DA" w14:textId="12685685" w:rsidR="00DD7FE1" w:rsidRPr="00B763D2" w:rsidRDefault="00DD7FE1" w:rsidP="00B763D2">
      <w:pPr>
        <w:tabs>
          <w:tab w:val="left" w:pos="284"/>
          <w:tab w:val="left" w:pos="567"/>
        </w:tabs>
        <w:rPr>
          <w:rFonts w:cs="Times New Roman"/>
          <w:szCs w:val="20"/>
        </w:rPr>
      </w:pPr>
      <w:r w:rsidRPr="00DD7FE1">
        <w:rPr>
          <w:rFonts w:cs="Times New Roman"/>
          <w:b/>
          <w:szCs w:val="20"/>
        </w:rPr>
        <w:t>Figure 5</w:t>
      </w:r>
      <w:r>
        <w:rPr>
          <w:rFonts w:cs="Times New Roman"/>
          <w:szCs w:val="20"/>
        </w:rPr>
        <w:t xml:space="preserve">. The </w:t>
      </w:r>
      <w:r w:rsidR="00795DAD">
        <w:rPr>
          <w:rFonts w:cs="Times New Roman"/>
          <w:szCs w:val="20"/>
        </w:rPr>
        <w:t>e</w:t>
      </w:r>
      <w:r>
        <w:rPr>
          <w:rFonts w:cs="Times New Roman"/>
          <w:szCs w:val="20"/>
        </w:rPr>
        <w:t xml:space="preserve">ffect of factors and </w:t>
      </w:r>
      <w:r w:rsidR="00795DAD">
        <w:rPr>
          <w:rFonts w:cs="Times New Roman"/>
          <w:szCs w:val="20"/>
        </w:rPr>
        <w:t xml:space="preserve">their </w:t>
      </w:r>
      <w:r>
        <w:rPr>
          <w:rFonts w:cs="Times New Roman"/>
          <w:szCs w:val="20"/>
        </w:rPr>
        <w:t xml:space="preserve">levels on OM model </w:t>
      </w:r>
      <w:r w:rsidR="002914BA">
        <w:rPr>
          <w:rFonts w:cs="Times New Roman"/>
          <w:szCs w:val="20"/>
        </w:rPr>
        <w:t>estimates</w:t>
      </w:r>
      <w:r w:rsidR="00795DAD">
        <w:rPr>
          <w:rFonts w:cs="Times New Roman"/>
          <w:szCs w:val="20"/>
        </w:rPr>
        <w:t>. Each panel shows model estimates for the Eastern (</w:t>
      </w:r>
      <w:r w:rsidR="000E3577">
        <w:rPr>
          <w:rFonts w:cs="Times New Roman"/>
          <w:szCs w:val="20"/>
        </w:rPr>
        <w:t>horizontal</w:t>
      </w:r>
      <w:r w:rsidR="00795DAD">
        <w:rPr>
          <w:rFonts w:cs="Times New Roman"/>
          <w:szCs w:val="20"/>
        </w:rPr>
        <w:t xml:space="preserve"> axis) and Western (</w:t>
      </w:r>
      <w:r w:rsidR="000E3577">
        <w:rPr>
          <w:rFonts w:cs="Times New Roman"/>
          <w:szCs w:val="20"/>
        </w:rPr>
        <w:t>vertical</w:t>
      </w:r>
      <w:r w:rsidR="00795DAD">
        <w:rPr>
          <w:rFonts w:cs="Times New Roman"/>
          <w:szCs w:val="20"/>
        </w:rPr>
        <w:t xml:space="preserve"> axis) stocks for four quantities, harvest rate at MSY (UMSY), maximum sustainable yield (MSY), stock depletion (current SSB relative to unfished, ‘</w:t>
      </w:r>
      <w:proofErr w:type="spellStart"/>
      <w:r w:rsidR="00795DAD">
        <w:rPr>
          <w:rFonts w:cs="Times New Roman"/>
          <w:szCs w:val="20"/>
        </w:rPr>
        <w:t>Depln</w:t>
      </w:r>
      <w:proofErr w:type="spellEnd"/>
      <w:r w:rsidR="00795DAD">
        <w:rPr>
          <w:rFonts w:cs="Times New Roman"/>
          <w:szCs w:val="20"/>
        </w:rPr>
        <w:t>’) and the over fishing limit (UMSY multiplied by current vulnerable biomass</w:t>
      </w:r>
      <w:r w:rsidR="002914BA">
        <w:rPr>
          <w:rFonts w:cs="Times New Roman"/>
          <w:szCs w:val="20"/>
        </w:rPr>
        <w:t>). Note that values of these quantities are not affected by whichever of the three levels of factor 1 applies.</w:t>
      </w:r>
      <w:r w:rsidR="00795DAD">
        <w:rPr>
          <w:rFonts w:cs="Times New Roman"/>
          <w:szCs w:val="20"/>
        </w:rPr>
        <w:t xml:space="preserve"> </w:t>
      </w:r>
    </w:p>
    <w:p w14:paraId="25258E43" w14:textId="100A890F" w:rsidR="00920685" w:rsidRDefault="00920685" w:rsidP="006A6C8C">
      <w:pPr>
        <w:keepNext/>
        <w:keepLines/>
      </w:pPr>
    </w:p>
    <w:sectPr w:rsidR="00920685" w:rsidSect="004756EC">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DC783" w14:textId="77777777" w:rsidR="00614142" w:rsidRDefault="00614142" w:rsidP="003B5FF7">
      <w:r>
        <w:separator/>
      </w:r>
    </w:p>
  </w:endnote>
  <w:endnote w:type="continuationSeparator" w:id="0">
    <w:p w14:paraId="24F3CBAC" w14:textId="77777777" w:rsidR="00614142" w:rsidRDefault="00614142"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745370"/>
      <w:docPartObj>
        <w:docPartGallery w:val="Page Numbers (Bottom of Page)"/>
        <w:docPartUnique/>
      </w:docPartObj>
    </w:sdtPr>
    <w:sdtEndPr>
      <w:rPr>
        <w:noProof/>
      </w:rPr>
    </w:sdtEndPr>
    <w:sdtContent>
      <w:p w14:paraId="6D40392D" w14:textId="25822633" w:rsidR="002914BA" w:rsidRDefault="002914BA">
        <w:pPr>
          <w:pStyle w:val="Footer"/>
          <w:jc w:val="right"/>
        </w:pPr>
        <w:r>
          <w:fldChar w:fldCharType="begin"/>
        </w:r>
        <w:r>
          <w:instrText xml:space="preserve"> PAGE   \* MERGEFORMAT </w:instrText>
        </w:r>
        <w:r>
          <w:fldChar w:fldCharType="separate"/>
        </w:r>
        <w:r w:rsidR="00D14496">
          <w:rPr>
            <w:noProof/>
          </w:rPr>
          <w:t>16</w:t>
        </w:r>
        <w:r>
          <w:rPr>
            <w:noProof/>
          </w:rPr>
          <w:fldChar w:fldCharType="end"/>
        </w:r>
      </w:p>
    </w:sdtContent>
  </w:sdt>
  <w:p w14:paraId="04A190A6" w14:textId="77777777" w:rsidR="002914BA" w:rsidRDefault="00291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8D4FC" w14:textId="77777777" w:rsidR="00614142" w:rsidRDefault="00614142" w:rsidP="003B5FF7">
      <w:r>
        <w:separator/>
      </w:r>
    </w:p>
  </w:footnote>
  <w:footnote w:type="continuationSeparator" w:id="0">
    <w:p w14:paraId="28271C5D" w14:textId="77777777" w:rsidR="00614142" w:rsidRDefault="00614142"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368EB754" w14:textId="787EB968" w:rsidR="0058379D" w:rsidRDefault="0058379D">
      <w:pPr>
        <w:pStyle w:val="FootnoteText"/>
      </w:pPr>
      <w:r>
        <w:rPr>
          <w:rStyle w:val="FootnoteReference"/>
        </w:rPr>
        <w:footnoteRef/>
      </w:r>
      <w:r>
        <w:t xml:space="preserve"> </w:t>
      </w:r>
      <w:proofErr w:type="spellStart"/>
      <w:r>
        <w:rPr>
          <w:sz w:val="18"/>
          <w:szCs w:val="18"/>
        </w:rPr>
        <w:t>D</w:t>
      </w:r>
      <w:r w:rsidR="00DF25EC">
        <w:rPr>
          <w:sz w:val="18"/>
          <w:szCs w:val="18"/>
        </w:rPr>
        <w:t>e</w:t>
      </w:r>
      <w:r>
        <w:rPr>
          <w:sz w:val="18"/>
          <w:szCs w:val="18"/>
        </w:rPr>
        <w:t>pt</w:t>
      </w:r>
      <w:proofErr w:type="spellEnd"/>
      <w:r>
        <w:rPr>
          <w:sz w:val="18"/>
          <w:szCs w:val="18"/>
        </w:rPr>
        <w:t xml:space="preserve"> </w:t>
      </w:r>
      <w:r w:rsidRPr="0058379D">
        <w:rPr>
          <w:sz w:val="18"/>
          <w:szCs w:val="18"/>
        </w:rPr>
        <w:t>Maths and Applied Maths, University of Cape Town, Rondebosch 7701, South Africa</w:t>
      </w:r>
      <w:r>
        <w:rPr>
          <w:sz w:val="18"/>
          <w:szCs w:val="18"/>
        </w:rPr>
        <w:t>.</w:t>
      </w:r>
      <w:r w:rsidRPr="0058379D">
        <w:t xml:space="preserve"> </w:t>
      </w:r>
      <w:hyperlink r:id="rId2" w:history="1">
        <w:r w:rsidRPr="00100EFC">
          <w:rPr>
            <w:rStyle w:val="Hyperlink"/>
            <w:sz w:val="18"/>
            <w:szCs w:val="18"/>
          </w:rPr>
          <w:t>doug.butterworth@uct.ac.za</w:t>
        </w:r>
      </w:hyperlink>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3705" w14:textId="7041EBE1" w:rsidR="00AE7248" w:rsidRPr="00066B92" w:rsidRDefault="000E47FD" w:rsidP="00AE7248">
    <w:pPr>
      <w:tabs>
        <w:tab w:val="right" w:pos="9072"/>
      </w:tabs>
    </w:pPr>
    <w:r>
      <w:t>SCRS/201</w:t>
    </w:r>
    <w:r w:rsidR="00EB7F5A">
      <w:t>7</w:t>
    </w:r>
    <w:r w:rsidR="00042CBB">
      <w:t>/</w:t>
    </w:r>
    <w:r w:rsidR="00F60F1C">
      <w:t>223</w:t>
    </w:r>
    <w:r w:rsidR="00F60F1C" w:rsidRPr="00AE7248">
      <w:rPr>
        <w:rFonts w:ascii="Arial" w:hAnsi="Arial"/>
      </w:rPr>
      <w:t xml:space="preserve"> </w:t>
    </w:r>
    <w:r w:rsidR="00AE7248" w:rsidRPr="007169FC">
      <w:rPr>
        <w:rFonts w:ascii="Arial" w:hAnsi="Arial"/>
      </w:rPr>
      <w:tab/>
      <w:t xml:space="preserve">Collect. Vol. Sci. Pap. </w:t>
    </w:r>
    <w:r w:rsidR="00AE7248">
      <w:rPr>
        <w:rFonts w:ascii="Arial" w:hAnsi="Arial"/>
      </w:rPr>
      <w:t>ICCAT, ??(?): ???-??? (2018)</w:t>
    </w:r>
  </w:p>
  <w:p w14:paraId="2CB8DE31" w14:textId="41899498" w:rsidR="00042CBB" w:rsidRDefault="00042CBB" w:rsidP="00532620">
    <w:pPr>
      <w:pStyle w:val="Header"/>
    </w:pPr>
    <w:r>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6069D"/>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0EFC"/>
    <w:rsid w:val="001078F2"/>
    <w:rsid w:val="001140E8"/>
    <w:rsid w:val="00115297"/>
    <w:rsid w:val="001174AE"/>
    <w:rsid w:val="00121206"/>
    <w:rsid w:val="0012304C"/>
    <w:rsid w:val="00123D63"/>
    <w:rsid w:val="001256DA"/>
    <w:rsid w:val="00125C97"/>
    <w:rsid w:val="00130A5A"/>
    <w:rsid w:val="00131E4A"/>
    <w:rsid w:val="00132184"/>
    <w:rsid w:val="00133E56"/>
    <w:rsid w:val="00134F0A"/>
    <w:rsid w:val="001409D9"/>
    <w:rsid w:val="001470B2"/>
    <w:rsid w:val="00161EDF"/>
    <w:rsid w:val="001624AE"/>
    <w:rsid w:val="00162545"/>
    <w:rsid w:val="00164EA7"/>
    <w:rsid w:val="00167A82"/>
    <w:rsid w:val="00171055"/>
    <w:rsid w:val="00176645"/>
    <w:rsid w:val="0018588C"/>
    <w:rsid w:val="001921E6"/>
    <w:rsid w:val="001A3E5E"/>
    <w:rsid w:val="001A6133"/>
    <w:rsid w:val="001B2247"/>
    <w:rsid w:val="001C1C4C"/>
    <w:rsid w:val="001C317C"/>
    <w:rsid w:val="001C48D6"/>
    <w:rsid w:val="001C6455"/>
    <w:rsid w:val="001D087F"/>
    <w:rsid w:val="001D18BD"/>
    <w:rsid w:val="001D553D"/>
    <w:rsid w:val="001E4B58"/>
    <w:rsid w:val="001F274F"/>
    <w:rsid w:val="001F6BC1"/>
    <w:rsid w:val="002001C1"/>
    <w:rsid w:val="002040E4"/>
    <w:rsid w:val="00210DEC"/>
    <w:rsid w:val="00220016"/>
    <w:rsid w:val="00220820"/>
    <w:rsid w:val="0022570B"/>
    <w:rsid w:val="00225C0D"/>
    <w:rsid w:val="00242F1A"/>
    <w:rsid w:val="002432F1"/>
    <w:rsid w:val="00247470"/>
    <w:rsid w:val="00250A42"/>
    <w:rsid w:val="00254E45"/>
    <w:rsid w:val="00255E6C"/>
    <w:rsid w:val="00257E20"/>
    <w:rsid w:val="0026117F"/>
    <w:rsid w:val="00261B6D"/>
    <w:rsid w:val="002654D0"/>
    <w:rsid w:val="002848B6"/>
    <w:rsid w:val="00284D61"/>
    <w:rsid w:val="00290FDD"/>
    <w:rsid w:val="002914BA"/>
    <w:rsid w:val="002A091D"/>
    <w:rsid w:val="002A330E"/>
    <w:rsid w:val="002A6D35"/>
    <w:rsid w:val="002B0171"/>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34347"/>
    <w:rsid w:val="00344FA6"/>
    <w:rsid w:val="0035416E"/>
    <w:rsid w:val="00364DF5"/>
    <w:rsid w:val="00366037"/>
    <w:rsid w:val="003720A2"/>
    <w:rsid w:val="00372423"/>
    <w:rsid w:val="003747A2"/>
    <w:rsid w:val="00380CA6"/>
    <w:rsid w:val="0038115E"/>
    <w:rsid w:val="0039034E"/>
    <w:rsid w:val="003923A6"/>
    <w:rsid w:val="00396662"/>
    <w:rsid w:val="00396852"/>
    <w:rsid w:val="0039736D"/>
    <w:rsid w:val="003976A0"/>
    <w:rsid w:val="003B284A"/>
    <w:rsid w:val="003B3485"/>
    <w:rsid w:val="003B3A82"/>
    <w:rsid w:val="003B5FF7"/>
    <w:rsid w:val="003C03A3"/>
    <w:rsid w:val="003C4CB6"/>
    <w:rsid w:val="003C506D"/>
    <w:rsid w:val="003C6A7C"/>
    <w:rsid w:val="003D4A68"/>
    <w:rsid w:val="003E40ED"/>
    <w:rsid w:val="003E4FCD"/>
    <w:rsid w:val="003E5F26"/>
    <w:rsid w:val="003F373C"/>
    <w:rsid w:val="00401491"/>
    <w:rsid w:val="00412FFC"/>
    <w:rsid w:val="00422F3A"/>
    <w:rsid w:val="00425448"/>
    <w:rsid w:val="004317EA"/>
    <w:rsid w:val="00431E5A"/>
    <w:rsid w:val="00432337"/>
    <w:rsid w:val="004470FD"/>
    <w:rsid w:val="0045462D"/>
    <w:rsid w:val="00464908"/>
    <w:rsid w:val="00464EFF"/>
    <w:rsid w:val="00470EA9"/>
    <w:rsid w:val="004713B1"/>
    <w:rsid w:val="004756EC"/>
    <w:rsid w:val="004777D4"/>
    <w:rsid w:val="0048083A"/>
    <w:rsid w:val="00480F99"/>
    <w:rsid w:val="00482486"/>
    <w:rsid w:val="00483646"/>
    <w:rsid w:val="00483C1F"/>
    <w:rsid w:val="00494985"/>
    <w:rsid w:val="00495165"/>
    <w:rsid w:val="00495CC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1801"/>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50C43"/>
    <w:rsid w:val="0055128E"/>
    <w:rsid w:val="005514AD"/>
    <w:rsid w:val="0055151B"/>
    <w:rsid w:val="0055236B"/>
    <w:rsid w:val="00564D64"/>
    <w:rsid w:val="005650BF"/>
    <w:rsid w:val="00567AE2"/>
    <w:rsid w:val="005739D3"/>
    <w:rsid w:val="005762FD"/>
    <w:rsid w:val="00576762"/>
    <w:rsid w:val="00577818"/>
    <w:rsid w:val="005826EB"/>
    <w:rsid w:val="0058379D"/>
    <w:rsid w:val="005871A1"/>
    <w:rsid w:val="00590DA0"/>
    <w:rsid w:val="005914B3"/>
    <w:rsid w:val="0059637F"/>
    <w:rsid w:val="005B05B5"/>
    <w:rsid w:val="005B39D3"/>
    <w:rsid w:val="005B4ECC"/>
    <w:rsid w:val="005C0AFC"/>
    <w:rsid w:val="005D7DB9"/>
    <w:rsid w:val="005E5E5B"/>
    <w:rsid w:val="005F3661"/>
    <w:rsid w:val="005F5C39"/>
    <w:rsid w:val="00610D95"/>
    <w:rsid w:val="00614142"/>
    <w:rsid w:val="0061666F"/>
    <w:rsid w:val="00620BA6"/>
    <w:rsid w:val="006210F2"/>
    <w:rsid w:val="00634253"/>
    <w:rsid w:val="00635641"/>
    <w:rsid w:val="006360EB"/>
    <w:rsid w:val="00636429"/>
    <w:rsid w:val="00644C5B"/>
    <w:rsid w:val="00664465"/>
    <w:rsid w:val="00667429"/>
    <w:rsid w:val="006702DB"/>
    <w:rsid w:val="00675895"/>
    <w:rsid w:val="00680166"/>
    <w:rsid w:val="00685503"/>
    <w:rsid w:val="00685691"/>
    <w:rsid w:val="006A2258"/>
    <w:rsid w:val="006A280B"/>
    <w:rsid w:val="006A4300"/>
    <w:rsid w:val="006A47A6"/>
    <w:rsid w:val="006A6C8C"/>
    <w:rsid w:val="006A7E40"/>
    <w:rsid w:val="006A7FB0"/>
    <w:rsid w:val="006B6F0D"/>
    <w:rsid w:val="006C22FA"/>
    <w:rsid w:val="006C5735"/>
    <w:rsid w:val="006C6862"/>
    <w:rsid w:val="006D2915"/>
    <w:rsid w:val="006D405E"/>
    <w:rsid w:val="006D6CD8"/>
    <w:rsid w:val="006E29AC"/>
    <w:rsid w:val="006E4B5F"/>
    <w:rsid w:val="006E5BE6"/>
    <w:rsid w:val="006E77F7"/>
    <w:rsid w:val="006F30E4"/>
    <w:rsid w:val="006F4A4C"/>
    <w:rsid w:val="006F709F"/>
    <w:rsid w:val="007022A4"/>
    <w:rsid w:val="007062FC"/>
    <w:rsid w:val="00707F3D"/>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92587"/>
    <w:rsid w:val="00795AE2"/>
    <w:rsid w:val="00795DAD"/>
    <w:rsid w:val="007A013E"/>
    <w:rsid w:val="007A3F4B"/>
    <w:rsid w:val="007A7839"/>
    <w:rsid w:val="007B7873"/>
    <w:rsid w:val="007B7D05"/>
    <w:rsid w:val="007C1C06"/>
    <w:rsid w:val="007C2474"/>
    <w:rsid w:val="007C3B35"/>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4211"/>
    <w:rsid w:val="008642A0"/>
    <w:rsid w:val="008711F0"/>
    <w:rsid w:val="00873FC7"/>
    <w:rsid w:val="00876EE9"/>
    <w:rsid w:val="0087792C"/>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54998"/>
    <w:rsid w:val="00960020"/>
    <w:rsid w:val="00960681"/>
    <w:rsid w:val="00961255"/>
    <w:rsid w:val="009615A4"/>
    <w:rsid w:val="0096574B"/>
    <w:rsid w:val="0097449F"/>
    <w:rsid w:val="009762C5"/>
    <w:rsid w:val="00977D72"/>
    <w:rsid w:val="00985752"/>
    <w:rsid w:val="00986B74"/>
    <w:rsid w:val="009879F3"/>
    <w:rsid w:val="0099189C"/>
    <w:rsid w:val="009971AF"/>
    <w:rsid w:val="009A19DF"/>
    <w:rsid w:val="009A6B0C"/>
    <w:rsid w:val="009B203E"/>
    <w:rsid w:val="009C0D2F"/>
    <w:rsid w:val="009C72C9"/>
    <w:rsid w:val="009D144F"/>
    <w:rsid w:val="009D4AC5"/>
    <w:rsid w:val="009E0C4D"/>
    <w:rsid w:val="009E2D14"/>
    <w:rsid w:val="009F101C"/>
    <w:rsid w:val="009F791A"/>
    <w:rsid w:val="00A0032D"/>
    <w:rsid w:val="00A10C68"/>
    <w:rsid w:val="00A215AA"/>
    <w:rsid w:val="00A251F1"/>
    <w:rsid w:val="00A31F64"/>
    <w:rsid w:val="00A33EBC"/>
    <w:rsid w:val="00A33F3B"/>
    <w:rsid w:val="00A357DF"/>
    <w:rsid w:val="00A358A5"/>
    <w:rsid w:val="00A44C5E"/>
    <w:rsid w:val="00A47CB0"/>
    <w:rsid w:val="00A51154"/>
    <w:rsid w:val="00A539E1"/>
    <w:rsid w:val="00A54837"/>
    <w:rsid w:val="00A56824"/>
    <w:rsid w:val="00A60829"/>
    <w:rsid w:val="00A62AC3"/>
    <w:rsid w:val="00A63733"/>
    <w:rsid w:val="00A6723A"/>
    <w:rsid w:val="00A76E65"/>
    <w:rsid w:val="00A80759"/>
    <w:rsid w:val="00A8201D"/>
    <w:rsid w:val="00A82052"/>
    <w:rsid w:val="00A82BF9"/>
    <w:rsid w:val="00A830BA"/>
    <w:rsid w:val="00A84DE1"/>
    <w:rsid w:val="00A8516E"/>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178B"/>
    <w:rsid w:val="00AE7248"/>
    <w:rsid w:val="00AF0D7B"/>
    <w:rsid w:val="00AF7149"/>
    <w:rsid w:val="00B0596A"/>
    <w:rsid w:val="00B06154"/>
    <w:rsid w:val="00B10132"/>
    <w:rsid w:val="00B153ED"/>
    <w:rsid w:val="00B167A1"/>
    <w:rsid w:val="00B17CCA"/>
    <w:rsid w:val="00B21674"/>
    <w:rsid w:val="00B217AD"/>
    <w:rsid w:val="00B23B8F"/>
    <w:rsid w:val="00B26AAC"/>
    <w:rsid w:val="00B32763"/>
    <w:rsid w:val="00B34E48"/>
    <w:rsid w:val="00B35920"/>
    <w:rsid w:val="00B416AF"/>
    <w:rsid w:val="00B45620"/>
    <w:rsid w:val="00B469B7"/>
    <w:rsid w:val="00B50215"/>
    <w:rsid w:val="00B57376"/>
    <w:rsid w:val="00B62762"/>
    <w:rsid w:val="00B67E87"/>
    <w:rsid w:val="00B763D2"/>
    <w:rsid w:val="00B87E09"/>
    <w:rsid w:val="00B95428"/>
    <w:rsid w:val="00B96C8E"/>
    <w:rsid w:val="00BA66D6"/>
    <w:rsid w:val="00BE1E57"/>
    <w:rsid w:val="00BF285B"/>
    <w:rsid w:val="00BF3885"/>
    <w:rsid w:val="00BF3D0A"/>
    <w:rsid w:val="00BF4C6D"/>
    <w:rsid w:val="00BF4F3F"/>
    <w:rsid w:val="00C05DCB"/>
    <w:rsid w:val="00C10ECE"/>
    <w:rsid w:val="00C13CE4"/>
    <w:rsid w:val="00C15D60"/>
    <w:rsid w:val="00C17370"/>
    <w:rsid w:val="00C176E2"/>
    <w:rsid w:val="00C26884"/>
    <w:rsid w:val="00C32691"/>
    <w:rsid w:val="00C32C8D"/>
    <w:rsid w:val="00C42C69"/>
    <w:rsid w:val="00C431A5"/>
    <w:rsid w:val="00C470AB"/>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CF7788"/>
    <w:rsid w:val="00D06964"/>
    <w:rsid w:val="00D06DBA"/>
    <w:rsid w:val="00D06FA5"/>
    <w:rsid w:val="00D14496"/>
    <w:rsid w:val="00D14E1C"/>
    <w:rsid w:val="00D1659B"/>
    <w:rsid w:val="00D17714"/>
    <w:rsid w:val="00D178A4"/>
    <w:rsid w:val="00D2021E"/>
    <w:rsid w:val="00D24E3B"/>
    <w:rsid w:val="00D26E3F"/>
    <w:rsid w:val="00D27EB2"/>
    <w:rsid w:val="00D35A60"/>
    <w:rsid w:val="00D3775F"/>
    <w:rsid w:val="00D41512"/>
    <w:rsid w:val="00D4506E"/>
    <w:rsid w:val="00D468C3"/>
    <w:rsid w:val="00D60CB4"/>
    <w:rsid w:val="00D614C3"/>
    <w:rsid w:val="00D62708"/>
    <w:rsid w:val="00D633DD"/>
    <w:rsid w:val="00D63553"/>
    <w:rsid w:val="00D67FCA"/>
    <w:rsid w:val="00D7061C"/>
    <w:rsid w:val="00D74907"/>
    <w:rsid w:val="00D948D9"/>
    <w:rsid w:val="00DA2CD0"/>
    <w:rsid w:val="00DA3073"/>
    <w:rsid w:val="00DB0B76"/>
    <w:rsid w:val="00DB1038"/>
    <w:rsid w:val="00DB3C25"/>
    <w:rsid w:val="00DB4153"/>
    <w:rsid w:val="00DB4900"/>
    <w:rsid w:val="00DC280B"/>
    <w:rsid w:val="00DC6C88"/>
    <w:rsid w:val="00DC6DC0"/>
    <w:rsid w:val="00DD133B"/>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067"/>
    <w:rsid w:val="00E31DC9"/>
    <w:rsid w:val="00E40880"/>
    <w:rsid w:val="00E43682"/>
    <w:rsid w:val="00E44BD6"/>
    <w:rsid w:val="00E44C09"/>
    <w:rsid w:val="00E46071"/>
    <w:rsid w:val="00E610E5"/>
    <w:rsid w:val="00E61BCE"/>
    <w:rsid w:val="00E6272D"/>
    <w:rsid w:val="00E62E41"/>
    <w:rsid w:val="00E74C0F"/>
    <w:rsid w:val="00E74FE2"/>
    <w:rsid w:val="00E8155B"/>
    <w:rsid w:val="00E83F6D"/>
    <w:rsid w:val="00E84286"/>
    <w:rsid w:val="00E942AA"/>
    <w:rsid w:val="00E9708D"/>
    <w:rsid w:val="00E97182"/>
    <w:rsid w:val="00EA4138"/>
    <w:rsid w:val="00EB530B"/>
    <w:rsid w:val="00EB7F5A"/>
    <w:rsid w:val="00EC4BE6"/>
    <w:rsid w:val="00EC4C81"/>
    <w:rsid w:val="00ED7359"/>
    <w:rsid w:val="00ED7804"/>
    <w:rsid w:val="00EE22E3"/>
    <w:rsid w:val="00EE7C9F"/>
    <w:rsid w:val="00EF1ACD"/>
    <w:rsid w:val="00EF590E"/>
    <w:rsid w:val="00EF614A"/>
    <w:rsid w:val="00F01E65"/>
    <w:rsid w:val="00F157C5"/>
    <w:rsid w:val="00F16A2B"/>
    <w:rsid w:val="00F16B3D"/>
    <w:rsid w:val="00F17330"/>
    <w:rsid w:val="00F23CB1"/>
    <w:rsid w:val="00F25AC3"/>
    <w:rsid w:val="00F27203"/>
    <w:rsid w:val="00F370EA"/>
    <w:rsid w:val="00F4031A"/>
    <w:rsid w:val="00F40FE5"/>
    <w:rsid w:val="00F50E96"/>
    <w:rsid w:val="00F52163"/>
    <w:rsid w:val="00F5545F"/>
    <w:rsid w:val="00F60F1C"/>
    <w:rsid w:val="00F6334C"/>
    <w:rsid w:val="00F637E9"/>
    <w:rsid w:val="00F657BD"/>
    <w:rsid w:val="00F75D8A"/>
    <w:rsid w:val="00F76789"/>
    <w:rsid w:val="00F91ADF"/>
    <w:rsid w:val="00F9468C"/>
    <w:rsid w:val="00FA2C89"/>
    <w:rsid w:val="00FA6964"/>
    <w:rsid w:val="00FA7237"/>
    <w:rsid w:val="00FB4FC7"/>
    <w:rsid w:val="00FD0179"/>
    <w:rsid w:val="00FD4D6D"/>
    <w:rsid w:val="00FE0BB4"/>
    <w:rsid w:val="00FE0F41"/>
    <w:rsid w:val="00FE22FA"/>
    <w:rsid w:val="00FE5460"/>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C470A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CCAT/abft-mse/tree/master/Manuals_and_design_documents/Trial%20Specifications.docx" TargetMode="Externa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rive.google.com/drive/folders/0B0TXcs-MLRl3anc2Sjc0Yjk1Z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2" Type="http://schemas.openxmlformats.org/officeDocument/2006/relationships/hyperlink" Target="mailto:doug.butterworth@uct.ac.za" TargetMode="External"/><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87A10-B8FD-4276-BB4E-319A5A57E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16</Pages>
  <Words>2266</Words>
  <Characters>12920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14</cp:revision>
  <cp:lastPrinted>2017-09-20T18:30:00Z</cp:lastPrinted>
  <dcterms:created xsi:type="dcterms:W3CDTF">2017-09-22T17:38:00Z</dcterms:created>
  <dcterms:modified xsi:type="dcterms:W3CDTF">2017-12-12T04:00:00Z</dcterms:modified>
</cp:coreProperties>
</file>