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3"/>
        <w:gridCol w:w="2233"/>
        <w:gridCol w:w="911"/>
        <w:gridCol w:w="2044"/>
        <w:gridCol w:w="1022"/>
      </w:tblGrid>
      <w:tr>
        <w:trPr>
          <w:trHeight w:val="604" w:hRule="auto"/>
          <w:tblHeader/>
        </w:trPr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Relative Selectivity Shift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Retention Scenario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MSY Landings (t)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SB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MSY</w:t>
            </w:r>
          </w:p>
        </w:tc>
      </w:tr>
      <w:tr>
        <w:trPr>
          <w:trHeight w:val="594" w:hRule="auto"/>
        </w:trPr>
        <w:tc>
          <w:tcPr>
            <w:vMerge w:val="restart"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Full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11,385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32,200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10,447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33,237</w:t>
            </w:r>
          </w:p>
        </w:tc>
      </w:tr>
      <w:tr>
        <w:trPr>
          <w:trHeight w:val="604" w:hRule="auto"/>
        </w:trPr>
        <w:tc>
          <w:tcPr>
            <w:vMerge w:val="restart"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Full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12,006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30,938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11,097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32,614</w:t>
            </w:r>
          </w:p>
        </w:tc>
      </w:tr>
      <w:tr>
        <w:trPr>
          <w:trHeight w:val="604" w:hRule="auto"/>
        </w:trPr>
        <w:tc>
          <w:tcPr>
            <w:vMerge w:val="restart"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Full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12,532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A9A9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30,297</w:t>
            </w:r>
          </w:p>
        </w:tc>
      </w:tr>
      <w:tr>
        <w:trPr>
          <w:trHeight w:val="604" w:hRule="auto"/>
        </w:trPr>
        <w:tc>
          <w:tcPr>
            <w:vMerge/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Retention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11,664</w:t>
            </w:r>
          </w:p>
        </w:tc>
        <w:tc>
          <w:tcPr>
            <w:tcBorders>
              <w:bottom w:val="single" w:sz="8" w:space="0" w:color="BFBFBF"/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32,607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2026-07-03T14:37:49Z</dcterms:modified>
  <cp:category/>
</cp:coreProperties>
</file>