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decorazione ha la manica del vestito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?type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?x clo:hasClothingElement ?elem 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?elem a clo:Sleeve 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core:hasType ?type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la circonferenza della vita del vestito x?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?len where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?x a-dd:hasTechnicalStatus ?stat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?stat a-dd:includesTechnicalCharacteristic ?circ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?circ a-dd:isClassifiedBy a-dd:WaistCircumference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?circ where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?x a-lite:hasWaistCircumference ?circ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è il soggetto del costume x e l’occasione per cui è stato realizzato?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select ?sub ?circ where {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?x a clo:Costume 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clo:hasSubject ?subj 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clo:hasCircumstances ?circ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nessuna CQ funziona: tutto nel nuovo modulo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