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gli strumenti di accompagnamento del bene x?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select ?strum where 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?x a a-dd:CommunicationMedium;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a-mi:involvesSoloInstrument ?strum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beni hanno un tipo di comunicazione cinetica?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select ?x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?x a-dd:hasCommunicationMedium ?commed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?commed core:hasType &lt;https://w3id.org/arco/ontology/denotative-description/KineticCommunication&gt;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 partecipanti uomini ha avuto il bene x?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?men where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?x a-dd:hasCommunicationMedium ?commed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?commed a-dd:numberOfMaleParticipants ?men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CQ 1 non è funzionante (usa modulo musical-instrument nuovo)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CQ 2-3 tutto ok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