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la registrazione audio del bene x in cui è presente la persona y?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select ?rec where 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?x a-cd:hasRecording ?rec 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?y a a-cd:AudioRecording 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core:hasAgentRole ?agro 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?agro core:hasAgent ?agent 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select ?rec where {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?x a-cd:hasRecording ?rec 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?y a a-cd:AudioRecording 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lite:hasRecordedAgent ?agent 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la durata della registrazione x?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select ?dur where {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?x a a-cd:Recording 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a-dd:hasMeasurementCollection ?mescol 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?meascol a-dd:hasMeasurement ?dur 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