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quale sistema di classificazione si riferisce la classe dello strumento x?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Which classification system does the instrument class x refer to?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?entity ?classSyst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?entity core:isClassifiedBy ?class;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?entity a arco:MusicHeritage.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?class core:refersToClassificationSystem ?classSyst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è l’autore del sistema di classificazione?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Who is the author of the classification system?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DISTINCT ?classSyst ?aut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?classSyst a-lite:hasAuthor ?aut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quale classe Hornbostel-Sachs appartiene lo strumento musicale?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Which Hornbostel-Sachs class does the musical instrument belong to?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DISTINCT ?entity ?num ?def ?edi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?entity core:isClassifiedBy ?class.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?class a a-mi:Honrbostel-SachsClass;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a-mi:HSNumber ?num;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a-mi:HSDefinition ?def;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a-mi:HSEdition ?edi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limit 100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