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 è il tipo di affioramento da cui proviene il bene x?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select ?type where {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?x spe:hasSpecimenHarvesting ?spehar 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?spehar a-loc:hasTimeIndexedTypedLocation ?titl 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?titl a-spe:hasGeologicalContext ?geocont 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?geocont a-spe:hasOutcrop ?out 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?out core:hasType ?type 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 che tipo di deposito/giacimento deriva il bene x?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 ?type where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?x spe:hasSpecimenHarvesting ?spehar 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?spehar a-loc:hasTimeIndexedTypedLocation ?titl 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?titl a-spe:hasGeologicalContext ?geocont 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?geocont spe:hasMineralDeposit ?mindep 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?mindep core:hasType ?type 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