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collezioni ancillari di carpoteca (frutti) sono collegati al bene x e qual è il loro tipo di conservazione?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?sample ?preserv where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?x spe:hasRelatedSample ?s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?s a spe:FruitSample 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spe:hasPreservationType ?pres 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beni associati ai reperti di spermoteca e quali sono gli autori dei reperti?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?cp ?aut where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?spe a-spe:isRelatedSampleOf ?cp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spe:SeedSample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spe:hasAuthor ?aut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peso e forma hanno i campioni di xiloteca collegati al bene x?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?weight ?shape where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?cp spe:hasRelatedSample ?rels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?rels a spe:WoodSample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a-dd:hasMeasurementCollection ?mescol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?mescol a-dd:hasMeasurement ?mes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?mes a-dd:hasMeasurementType a-dd:Weight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a-dd:hasValue ?weight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Tutte nel nuovo modulo spe!!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