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tipo rappresenta il campione x?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select ?type where {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?x spe:hasTypification ?typification 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?typification spe:hasTypeOgTypeSpecimen ?type 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ha tipificato il campione x e in quale momento?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?agent ?time where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?x spe:hasTypification ?typification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?typification core:involvesAgent ?agent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https://w3id.org/italia/onto/TI/atTime</w:t>
        </w:r>
      </w:hyperlink>
      <w:r w:rsidDel="00000000" w:rsidR="00000000" w:rsidRPr="00000000">
        <w:rPr>
          <w:rtl w:val="0"/>
        </w:rPr>
        <w:t xml:space="preserve">&gt; ?time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3id.org/italia/onto/TI/at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