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 sono gli accessori associati al bene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What are accessories associated to the cultural property x?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?accessory WHERE{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?x a-dd:hasAccessory ?accessory.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che tipo sono gli accessori collegati ai beni musicali?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What type of accessories are related to musical instruments?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?type WHERE{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?entity a arco:MusicalHeritage;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a-dd:hasAccessory ?accessory.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?accessory arco-core:hasType ?type.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stato creato l’accessorio x?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When was accessory x created?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DISTINCT ?accessory ?time WHERE{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?accessory arco-core:isInvolvedIn ?event.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?event ti:atTime ?time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 le query non ci sono dati perché ho appena creato le regole di trasformazione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