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sottoclassi di AffixedElement sono diventati individuals di AffixedElementType (es: a-dd:Stamp da classe a individuo, con lo stesso URI!!!)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vecchie classi sono state eliminate e sostituite (non deprecate!)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introduzione di nuovi individui come QuarryOrMasonryMark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