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normativa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paragrafo BIB per tutte le schede precedenti alle versioni 3.00 sono incompleti e non si può risalire al riferimento bibliografico descritto!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BIBM non esiste → il titolo!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NCUN non è obbligatorio e BIBH può variare → non c’è l’authority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totalmente il pattern per una propria rappresentazione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