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chi è il committente dell’opera?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?cp ?agent where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?cp a-cd:hasCommission ?commission.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?commission core:hasAgentRole ?agentrole.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?agentrole core:hasAgent ?agent;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core:hasRole &lt;https://w3id.org/arco/resource/Role/Committent&gt;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distinct ?cp ?agent where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?cp a-lite:hasCommittent ?agent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stata commissionata l’opera?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distinct ?time where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?cp a-cd:hasCommission ?commission.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?commission &lt;https://w3id.org/italia/onto/TI/atTime&gt; ?time.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perché è stata commissionata l’opera?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?circumstance where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?cp a-cd:hasCommission ?commission.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?commission a-cd:hasCircumstance ?circumstance.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