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lo stato di conservazione del bene x nel periodo 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?cons ?time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a-dd:hasConservationStatus ?status.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?status core:hasType ?cons;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&lt;https://w3id.org/italia/onto/TI/atTime&gt; ?time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qual’è la condizione di leggibilità del bene?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SELECT DISTINCT ?leg WHERE{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?entity a-dd:hasConservationStatus ?status.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?status a-dd:hasLegibility ?leg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gli interventi proposti per la protezione del bene?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DISTINCT ?interv WHERE{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?entity a-dd:proposedIntervention ?interv.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le modalità di conservazione del bene?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DISTINCT ?storage WHERE{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?entity a-dd:storageConditions ?storage.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cq1 modificato da dd:hasConservationStatusType a core:Type, per questo non da risultati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