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hasDocumentationType &gt;&gt; core:hasType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documentationIdentifier &gt;&gt; localidentifier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diretta in lite: a-lite:depiction che pico:preview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a-cd:fileFormat deprecata al suo posto a-dd:hasFileFormat a-dd:Format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pattern TimeInterval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Documentation usiamo solo le dirette e non i pattern: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lite:hasOwner l0:Agent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lite:hasAuthor l0:Agent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lite:localIdentifier rdfs:Literal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ti:atTime &gt;&gt; ti:time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DocumentationCategory: grande problema, dovrebbe essere voc chiuso con existing e attached, ma i dati sono molto sporchi.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E’ possibile cambiarli con una booleana “documentazione allegata: True”, creando una regola di trasformazione che prende tutte le definizioni “allegata/e/i/o” e inseriamo True alla booleana, se non è presente il “non”.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?x where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?x a a-cd:DocumentationCategory .}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Normative: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