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il responsabile dell’intervento x sul bene 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?resp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?cp a-cd:hasIntervention ?x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?x core:hasAgentRole ?agRole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?agRole core:hasAgent ?resp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?resp where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?cp a-cd:hasIntervention ?x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?x a-lite:hasResponsibleAgent ?resp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tipo di intervento è stato effettuato sul bene?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?x ?type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?cp a-cd:hasIntervention ?x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?x a-core:hasType ?type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che momento è avvenuto l’intervento di conservazione sul bene y?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?time where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?y a-cd:hasIntervention ?intervention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?intervention a a-cd:ConservationIntervention.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?intervention &lt;https://w3id.org/italia/onto/TI/atTime&gt; ?time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CQ1 ok con a-cd:hasActivityResponsible, dati da trasformare con pattern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CQ2 ok con a-cd:hasInterventionType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CQ3 ok così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