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lite:hasOwner/PreviousOwner/Possessor/Holder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eliminato cd:hasOwner e aggiunto pattern agentorole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modifiche fatte tutte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distinzione tra proprietario, possessore, detentore? (come in Acquisition)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