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Quanto è profondo il bene culturale 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distinct ?cp ?mis where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?cp a-dd:hasMeasurementCollection ?coll.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?coll a-dd:hasMeasurement ?meas.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?meas a-dd:hasMeasurementType a-dd:Depth;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a-dd:hasValue ?mis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stata rilevata la misurazione del bene 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?time where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?x a-dd:hasMeasurementCollection ?meascoll.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?measucoll core:isValidAt ?time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tipo di misure ci sono collegate al bene x?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distinct ?type where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?x core:hasType ?type.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?type a a-dd:MeasurementType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