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core:hasType è stato inserito con i nuovi individuals di catalogueRecord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dirette di lite hanno sotituito le sottoproprietà di hasRelatedAgent e hasCataloguingAgent del modulo catalogue, accorpandole tutte a sei sottoproprietà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Dati: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Normativa: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