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è stata fatta l’ispezione del bene?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distinct ?time where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?cp a-cd:hasSurvey ?Survey.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?Survey &lt;https://w3id.org/italia/onto/TI/atTime&gt; ?time;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a-cd:Inspection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è il responsabile dell’indagine?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distinct ?Agent where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?cp a-cd:hasSurvey ?Survey.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?Survey core:hasAgentRole ?agentrole.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?agentrole core:hasAgent ?Agent;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core:hasRole ?role.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FILTER regex(?role, "responsabile","i")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è la motivazione dello scavo archeologico?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select distinct ?motiv where {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?cp a-cd:hasSurvey ?Survey.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?Survey a-cd:hasSurveyMotivation ?motiv;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 a-cd:ArchaeologicalExcavation.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è il metodo utilizzato nell’indagine?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distinct ?method where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?cp a-cd:hasSurvey ?Survey.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?Survey a-cd:hasSurveyMethod ?method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