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quale materiale è fatto il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?material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a-dd:hasTechnicalStatus ?Status.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?Status a-dd:includesTechnicalCharacteristic ?material.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?material a-dd:isCharacteristicClassifiedBy a-dd:Material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?entity ?material Where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?entity a-lite:hasMaterial ?material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lo stato tecnico attuale del bene culturale x?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* WHERE{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?entity a-dd:hasTechnicalStatus ?Status.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?Status a-dd:currentTechnicalStatus "true"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quale periodo di tempo è stato valido lo stato tecnico del bene x?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* WHERE{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?entity a-dd:hasTechnicalStatus ?Status.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?Status ti:atTime ?time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Query 2: cambiare da core:current a dd:currentTechnicalStatus. Per questo ora la query 2 non funziona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Query 3: non da risultati, vedere regole di trasformazione e normative per capire se ci sono i dati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